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5029" w14:textId="77777777" w:rsidR="002860AF" w:rsidRPr="00FE488F" w:rsidRDefault="00427407" w:rsidP="00F37A8E">
      <w:pPr>
        <w:pStyle w:val="Heading1"/>
        <w:jc w:val="center"/>
      </w:pPr>
      <w:r w:rsidRPr="00FE488F">
        <w:t>The Alliance for Economic Development of Oklahoma City, Inc.</w:t>
      </w:r>
    </w:p>
    <w:p w14:paraId="38D01C4C" w14:textId="77777777" w:rsidR="00427407" w:rsidRPr="00FE488F" w:rsidRDefault="00427407" w:rsidP="00427407">
      <w:pPr>
        <w:jc w:val="center"/>
        <w:rPr>
          <w:b/>
          <w:sz w:val="24"/>
          <w:szCs w:val="24"/>
        </w:rPr>
      </w:pPr>
      <w:r w:rsidRPr="00FE488F">
        <w:rPr>
          <w:b/>
          <w:sz w:val="24"/>
          <w:szCs w:val="24"/>
        </w:rPr>
        <w:t>President’s Report</w:t>
      </w:r>
    </w:p>
    <w:p w14:paraId="22DA5C90" w14:textId="26B83D00" w:rsidR="00427407" w:rsidRPr="00FE488F" w:rsidRDefault="0007455A" w:rsidP="0042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="00466A83">
        <w:rPr>
          <w:b/>
          <w:sz w:val="24"/>
          <w:szCs w:val="24"/>
        </w:rPr>
        <w:t xml:space="preserve">Quarter </w:t>
      </w:r>
      <w:r w:rsidR="00D85946" w:rsidRPr="00FE488F">
        <w:rPr>
          <w:b/>
          <w:sz w:val="24"/>
          <w:szCs w:val="24"/>
        </w:rPr>
        <w:t>Fiscal Year 20</w:t>
      </w:r>
      <w:r w:rsidR="007D1902">
        <w:rPr>
          <w:b/>
          <w:sz w:val="24"/>
          <w:szCs w:val="24"/>
        </w:rPr>
        <w:t>2</w:t>
      </w:r>
      <w:r w:rsidR="0017772B">
        <w:rPr>
          <w:b/>
          <w:sz w:val="24"/>
          <w:szCs w:val="24"/>
        </w:rPr>
        <w:t>1</w:t>
      </w:r>
      <w:r w:rsidR="00965E47" w:rsidRPr="00FE488F">
        <w:rPr>
          <w:b/>
          <w:sz w:val="24"/>
          <w:szCs w:val="24"/>
        </w:rPr>
        <w:t xml:space="preserve"> - </w:t>
      </w:r>
      <w:r w:rsidR="0017772B">
        <w:rPr>
          <w:b/>
          <w:sz w:val="24"/>
          <w:szCs w:val="24"/>
        </w:rPr>
        <w:t>22</w:t>
      </w:r>
    </w:p>
    <w:p w14:paraId="2E1DC8B2" w14:textId="32F06A59" w:rsidR="00427407" w:rsidRDefault="0079569D" w:rsidP="0042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</w:t>
      </w:r>
      <w:r w:rsidR="00A21F39">
        <w:rPr>
          <w:b/>
          <w:sz w:val="24"/>
          <w:szCs w:val="24"/>
        </w:rPr>
        <w:t>, 202</w:t>
      </w:r>
      <w:r w:rsidR="009C38D3">
        <w:rPr>
          <w:b/>
          <w:sz w:val="24"/>
          <w:szCs w:val="24"/>
        </w:rPr>
        <w:t>1</w:t>
      </w:r>
      <w:r w:rsidR="0007455A">
        <w:rPr>
          <w:b/>
          <w:sz w:val="24"/>
          <w:szCs w:val="24"/>
        </w:rPr>
        <w:t xml:space="preserve"> through December 31, 2021</w:t>
      </w:r>
    </w:p>
    <w:p w14:paraId="035036FB" w14:textId="77777777" w:rsidR="00192111" w:rsidRPr="00FE488F" w:rsidRDefault="00192111" w:rsidP="00427407">
      <w:pPr>
        <w:jc w:val="center"/>
        <w:rPr>
          <w:b/>
          <w:sz w:val="24"/>
          <w:szCs w:val="24"/>
        </w:rPr>
      </w:pPr>
    </w:p>
    <w:p w14:paraId="29B55A7A" w14:textId="77777777" w:rsidR="00683E5D" w:rsidRPr="00883C19" w:rsidRDefault="00683E5D" w:rsidP="00683E5D">
      <w:pPr>
        <w:jc w:val="both"/>
        <w:rPr>
          <w:b/>
          <w:sz w:val="24"/>
          <w:szCs w:val="24"/>
        </w:rPr>
      </w:pPr>
    </w:p>
    <w:p w14:paraId="549E9C1D" w14:textId="34E2E4EA" w:rsidR="00EC353B" w:rsidRPr="00EC353B" w:rsidRDefault="00EC353B" w:rsidP="00EC353B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C353B">
        <w:rPr>
          <w:b/>
          <w:bCs/>
          <w:sz w:val="24"/>
          <w:szCs w:val="24"/>
        </w:rPr>
        <w:t>ARPA Funding</w:t>
      </w:r>
    </w:p>
    <w:p w14:paraId="27712ED1" w14:textId="5130341E" w:rsidR="005838B5" w:rsidRPr="00DF3459" w:rsidRDefault="00EC353B" w:rsidP="00CA7C9E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43E7E">
        <w:rPr>
          <w:bCs/>
          <w:sz w:val="24"/>
          <w:szCs w:val="24"/>
        </w:rPr>
        <w:t>City Council approved $37 million dollars in programming that will include: job training, minority entrepreneurship programs, technical assistance, business support, affordable housing and communit</w:t>
      </w:r>
      <w:r w:rsidR="00A43E7E" w:rsidRPr="00A43E7E">
        <w:rPr>
          <w:bCs/>
          <w:sz w:val="24"/>
          <w:szCs w:val="24"/>
        </w:rPr>
        <w:t>y development capacity building</w:t>
      </w:r>
    </w:p>
    <w:p w14:paraId="414C4D39" w14:textId="6383629F" w:rsidR="00DF3459" w:rsidRPr="007621B5" w:rsidRDefault="00F95AAB" w:rsidP="00CA7C9E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Work</w:t>
      </w:r>
      <w:r w:rsidR="00DF3459">
        <w:rPr>
          <w:bCs/>
          <w:sz w:val="24"/>
          <w:szCs w:val="24"/>
        </w:rPr>
        <w:t xml:space="preserve"> with the City to identify ARPA projects to submit to the State for portion of State ARPA money</w:t>
      </w:r>
    </w:p>
    <w:p w14:paraId="63303C06" w14:textId="6A4E6284" w:rsidR="007621B5" w:rsidRPr="00A43E7E" w:rsidRDefault="007621B5" w:rsidP="00CA7C9E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ARPA Contract between the City and The Alliance </w:t>
      </w:r>
      <w:r w:rsidR="00F95AAB">
        <w:rPr>
          <w:bCs/>
          <w:sz w:val="24"/>
          <w:szCs w:val="24"/>
        </w:rPr>
        <w:t>February 2022</w:t>
      </w:r>
    </w:p>
    <w:p w14:paraId="515FDE18" w14:textId="77777777" w:rsidR="00A43E7E" w:rsidRPr="00A43E7E" w:rsidRDefault="00A43E7E" w:rsidP="00A43E7E">
      <w:pPr>
        <w:pStyle w:val="ListParagraph"/>
        <w:ind w:left="1440"/>
        <w:jc w:val="both"/>
        <w:rPr>
          <w:b/>
          <w:sz w:val="24"/>
          <w:szCs w:val="24"/>
        </w:rPr>
      </w:pPr>
    </w:p>
    <w:p w14:paraId="43A2A9E9" w14:textId="79257500" w:rsidR="00813FD2" w:rsidRDefault="00813FD2" w:rsidP="005E23A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Homeland Grocery Store </w:t>
      </w:r>
    </w:p>
    <w:p w14:paraId="525D2211" w14:textId="528F389F" w:rsidR="00813FD2" w:rsidRPr="00C01AD3" w:rsidRDefault="00813FD2" w:rsidP="005E23A0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Development Partnership of the Alliance, Endeavo</w:t>
      </w:r>
      <w:r w:rsidR="00B64211">
        <w:rPr>
          <w:sz w:val="24"/>
          <w:szCs w:val="24"/>
        </w:rPr>
        <w:t>u</w:t>
      </w:r>
      <w:r>
        <w:rPr>
          <w:sz w:val="24"/>
          <w:szCs w:val="24"/>
        </w:rPr>
        <w:t xml:space="preserve">r and </w:t>
      </w:r>
      <w:r w:rsidR="009F062E">
        <w:rPr>
          <w:sz w:val="24"/>
          <w:szCs w:val="24"/>
        </w:rPr>
        <w:t>Northeast Equity Investment Group LLC</w:t>
      </w:r>
    </w:p>
    <w:p w14:paraId="54784107" w14:textId="6D5AD164" w:rsidR="00EC353B" w:rsidRPr="00EC353B" w:rsidRDefault="009F279C" w:rsidP="00EC353B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Obtained </w:t>
      </w:r>
      <w:r w:rsidR="00EC353B">
        <w:rPr>
          <w:sz w:val="24"/>
          <w:szCs w:val="24"/>
        </w:rPr>
        <w:t xml:space="preserve">appraisal of parking lot </w:t>
      </w:r>
      <w:r>
        <w:rPr>
          <w:sz w:val="24"/>
          <w:szCs w:val="24"/>
        </w:rPr>
        <w:t>and invoiced the City</w:t>
      </w:r>
      <w:r w:rsidR="00924447">
        <w:rPr>
          <w:sz w:val="24"/>
          <w:szCs w:val="24"/>
        </w:rPr>
        <w:t xml:space="preserve"> for $1,900,000</w:t>
      </w:r>
      <w:r w:rsidR="00EC353B">
        <w:rPr>
          <w:sz w:val="24"/>
          <w:szCs w:val="24"/>
        </w:rPr>
        <w:t xml:space="preserve"> </w:t>
      </w:r>
    </w:p>
    <w:p w14:paraId="34D99DE5" w14:textId="6EB5F409" w:rsidR="00EC353B" w:rsidRPr="00EC353B" w:rsidRDefault="00EC353B" w:rsidP="00EC353B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Working with development team to begin OEA terms for parking lot maintenance </w:t>
      </w:r>
    </w:p>
    <w:p w14:paraId="02776389" w14:textId="77777777" w:rsidR="00924447" w:rsidRPr="00924447" w:rsidRDefault="00EC353B" w:rsidP="00EC353B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Wellness Center on schedule</w:t>
      </w:r>
    </w:p>
    <w:p w14:paraId="555FE472" w14:textId="71694998" w:rsidR="00EC353B" w:rsidRPr="00EC353B" w:rsidRDefault="00924447" w:rsidP="00EC353B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Project is </w:t>
      </w:r>
      <w:r w:rsidR="00F95AAB">
        <w:rPr>
          <w:sz w:val="24"/>
          <w:szCs w:val="24"/>
        </w:rPr>
        <w:t>nominated</w:t>
      </w:r>
      <w:r>
        <w:rPr>
          <w:sz w:val="24"/>
          <w:szCs w:val="24"/>
        </w:rPr>
        <w:t xml:space="preserve"> for a ULI </w:t>
      </w:r>
      <w:r w:rsidR="00F95AAB">
        <w:rPr>
          <w:sz w:val="24"/>
          <w:szCs w:val="24"/>
        </w:rPr>
        <w:t xml:space="preserve">Oklahoma Impact </w:t>
      </w:r>
      <w:r>
        <w:rPr>
          <w:sz w:val="24"/>
          <w:szCs w:val="24"/>
        </w:rPr>
        <w:t>Award</w:t>
      </w:r>
      <w:r w:rsidR="00EC353B">
        <w:rPr>
          <w:sz w:val="24"/>
          <w:szCs w:val="24"/>
        </w:rPr>
        <w:t xml:space="preserve"> </w:t>
      </w:r>
    </w:p>
    <w:p w14:paraId="70D9B28A" w14:textId="738F44CF" w:rsidR="005838B5" w:rsidRPr="00E761AD" w:rsidRDefault="005838B5" w:rsidP="00FF33F8">
      <w:pPr>
        <w:jc w:val="both"/>
        <w:rPr>
          <w:sz w:val="24"/>
          <w:szCs w:val="24"/>
        </w:rPr>
      </w:pPr>
    </w:p>
    <w:p w14:paraId="2446C19D" w14:textId="6B857CE0" w:rsidR="00030FC0" w:rsidRPr="00FE488F" w:rsidRDefault="00C35BA4" w:rsidP="005E23A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E488F">
        <w:rPr>
          <w:b/>
          <w:sz w:val="24"/>
          <w:szCs w:val="24"/>
        </w:rPr>
        <w:t>Job Creation</w:t>
      </w:r>
      <w:r w:rsidR="0062228A">
        <w:rPr>
          <w:b/>
          <w:sz w:val="24"/>
          <w:szCs w:val="24"/>
        </w:rPr>
        <w:t>/</w:t>
      </w:r>
      <w:r w:rsidR="00440D9C">
        <w:rPr>
          <w:b/>
          <w:sz w:val="24"/>
          <w:szCs w:val="24"/>
        </w:rPr>
        <w:t>OIA</w:t>
      </w:r>
    </w:p>
    <w:p w14:paraId="4376580D" w14:textId="46C67DD1" w:rsidR="00A641C9" w:rsidRPr="00762B1C" w:rsidRDefault="00A641C9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62B1C">
        <w:rPr>
          <w:sz w:val="24"/>
          <w:szCs w:val="24"/>
        </w:rPr>
        <w:t xml:space="preserve">Tinker mission support and aerospace strategy enhanced by acquisition of approximately 140 acres of land on the East side of Douglas Blvd. adjacent to MROTC facility. </w:t>
      </w:r>
      <w:r w:rsidR="004D0D2A">
        <w:rPr>
          <w:sz w:val="24"/>
          <w:szCs w:val="24"/>
        </w:rPr>
        <w:t xml:space="preserve"> Portions of this land is earmarked for use by the Air Force for new missions assigned to the base. Approximately 80 acres is reserved for OIA to develop </w:t>
      </w:r>
      <w:r w:rsidR="00B447BA">
        <w:rPr>
          <w:sz w:val="24"/>
          <w:szCs w:val="24"/>
        </w:rPr>
        <w:t>for</w:t>
      </w:r>
      <w:r w:rsidR="004D0D2A">
        <w:rPr>
          <w:sz w:val="24"/>
          <w:szCs w:val="24"/>
        </w:rPr>
        <w:t xml:space="preserve"> industrial/office uses to support these new missions.</w:t>
      </w:r>
    </w:p>
    <w:p w14:paraId="2E1CCB9B" w14:textId="507E58F7" w:rsidR="00A641C9" w:rsidRDefault="00361F1F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4D0D2A">
        <w:rPr>
          <w:sz w:val="24"/>
          <w:szCs w:val="24"/>
        </w:rPr>
        <w:t xml:space="preserve">sent to City of Oklahoma City </w:t>
      </w:r>
      <w:r w:rsidR="00F95AAB">
        <w:rPr>
          <w:sz w:val="24"/>
          <w:szCs w:val="24"/>
        </w:rPr>
        <w:t>to close a</w:t>
      </w:r>
      <w:r w:rsidR="004D0D2A">
        <w:rPr>
          <w:sz w:val="24"/>
          <w:szCs w:val="24"/>
        </w:rPr>
        <w:t xml:space="preserve"> portion of </w:t>
      </w:r>
      <w:r w:rsidR="009566FF">
        <w:rPr>
          <w:sz w:val="24"/>
          <w:szCs w:val="24"/>
        </w:rPr>
        <w:t xml:space="preserve">Douglas Blvd </w:t>
      </w:r>
      <w:r w:rsidR="004D0D2A">
        <w:rPr>
          <w:sz w:val="24"/>
          <w:szCs w:val="24"/>
        </w:rPr>
        <w:t>between SE 44</w:t>
      </w:r>
      <w:r w:rsidR="004D0D2A" w:rsidRPr="00EB22E9">
        <w:rPr>
          <w:sz w:val="24"/>
          <w:szCs w:val="24"/>
          <w:vertAlign w:val="superscript"/>
        </w:rPr>
        <w:t>th</w:t>
      </w:r>
      <w:r w:rsidR="00DF3459">
        <w:rPr>
          <w:sz w:val="24"/>
          <w:szCs w:val="24"/>
        </w:rPr>
        <w:t xml:space="preserve"> and SE 74</w:t>
      </w:r>
      <w:r w:rsidR="004D0D2A" w:rsidRPr="00EB22E9">
        <w:rPr>
          <w:sz w:val="24"/>
          <w:szCs w:val="24"/>
          <w:vertAlign w:val="superscript"/>
        </w:rPr>
        <w:t>th</w:t>
      </w:r>
      <w:r w:rsidR="004D0D2A">
        <w:rPr>
          <w:sz w:val="24"/>
          <w:szCs w:val="24"/>
        </w:rPr>
        <w:t xml:space="preserve"> </w:t>
      </w:r>
      <w:r w:rsidR="009566FF">
        <w:rPr>
          <w:sz w:val="24"/>
          <w:szCs w:val="24"/>
        </w:rPr>
        <w:t>to enhance base security</w:t>
      </w:r>
      <w:r>
        <w:rPr>
          <w:sz w:val="24"/>
          <w:szCs w:val="24"/>
        </w:rPr>
        <w:t xml:space="preserve"> and mission capabilities of the base</w:t>
      </w:r>
      <w:r w:rsidR="004D0D2A">
        <w:rPr>
          <w:sz w:val="24"/>
          <w:szCs w:val="24"/>
        </w:rPr>
        <w:t xml:space="preserve">. </w:t>
      </w:r>
      <w:r w:rsidR="00F95AAB">
        <w:rPr>
          <w:sz w:val="24"/>
          <w:szCs w:val="24"/>
        </w:rPr>
        <w:t xml:space="preserve"> </w:t>
      </w:r>
      <w:r w:rsidR="00374997">
        <w:rPr>
          <w:sz w:val="24"/>
          <w:szCs w:val="24"/>
        </w:rPr>
        <w:t xml:space="preserve">Closure of Douglas Blvd. </w:t>
      </w:r>
      <w:r w:rsidR="00F95AAB">
        <w:rPr>
          <w:sz w:val="24"/>
          <w:szCs w:val="24"/>
        </w:rPr>
        <w:t xml:space="preserve">approved </w:t>
      </w:r>
      <w:r w:rsidR="00374997">
        <w:rPr>
          <w:sz w:val="24"/>
          <w:szCs w:val="24"/>
        </w:rPr>
        <w:t xml:space="preserve">by the </w:t>
      </w:r>
      <w:r w:rsidR="00F95AAB">
        <w:rPr>
          <w:sz w:val="24"/>
          <w:szCs w:val="24"/>
        </w:rPr>
        <w:t>City Council on January 4, 2022</w:t>
      </w:r>
      <w:r w:rsidR="0079569D">
        <w:rPr>
          <w:sz w:val="24"/>
          <w:szCs w:val="24"/>
        </w:rPr>
        <w:t>.</w:t>
      </w:r>
    </w:p>
    <w:p w14:paraId="21BBCDD4" w14:textId="6AB2FA21" w:rsidR="00A641C9" w:rsidRDefault="00A641C9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566FF">
        <w:rPr>
          <w:sz w:val="24"/>
          <w:szCs w:val="24"/>
        </w:rPr>
        <w:t>-</w:t>
      </w:r>
      <w:r>
        <w:rPr>
          <w:sz w:val="24"/>
          <w:szCs w:val="24"/>
        </w:rPr>
        <w:t>240 &amp; Easter</w:t>
      </w:r>
      <w:r w:rsidR="00F4504E">
        <w:rPr>
          <w:sz w:val="24"/>
          <w:szCs w:val="24"/>
        </w:rPr>
        <w:t>n large industrial site –</w:t>
      </w:r>
      <w:r w:rsidR="009566FF">
        <w:rPr>
          <w:sz w:val="24"/>
          <w:szCs w:val="24"/>
        </w:rPr>
        <w:t xml:space="preserve"> acquired from CLO</w:t>
      </w:r>
      <w:r w:rsidR="00E3618D">
        <w:rPr>
          <w:sz w:val="24"/>
          <w:szCs w:val="24"/>
        </w:rPr>
        <w:t xml:space="preserve"> June 28, 202</w:t>
      </w:r>
      <w:r w:rsidR="00361F1F">
        <w:rPr>
          <w:sz w:val="24"/>
          <w:szCs w:val="24"/>
        </w:rPr>
        <w:t>1. Request for Proposals sent to industrial site developers. Seven (7) responses received</w:t>
      </w:r>
      <w:r w:rsidR="0079569D">
        <w:rPr>
          <w:sz w:val="24"/>
          <w:szCs w:val="24"/>
        </w:rPr>
        <w:t xml:space="preserve">.  </w:t>
      </w:r>
      <w:r w:rsidR="00374997">
        <w:rPr>
          <w:sz w:val="24"/>
          <w:szCs w:val="24"/>
        </w:rPr>
        <w:t xml:space="preserve">The development group, OKC 577, led by Mark Beffort, Richard </w:t>
      </w:r>
      <w:proofErr w:type="spellStart"/>
      <w:r w:rsidR="00374997">
        <w:rPr>
          <w:sz w:val="24"/>
          <w:szCs w:val="24"/>
        </w:rPr>
        <w:t>Tannenbaum</w:t>
      </w:r>
      <w:proofErr w:type="spellEnd"/>
      <w:r w:rsidR="00374997">
        <w:rPr>
          <w:sz w:val="24"/>
          <w:szCs w:val="24"/>
        </w:rPr>
        <w:t xml:space="preserve"> and Brett Price </w:t>
      </w:r>
      <w:proofErr w:type="gramStart"/>
      <w:r w:rsidR="00374997">
        <w:rPr>
          <w:sz w:val="24"/>
          <w:szCs w:val="24"/>
        </w:rPr>
        <w:t>was selected</w:t>
      </w:r>
      <w:proofErr w:type="gramEnd"/>
      <w:r w:rsidR="00374997">
        <w:rPr>
          <w:sz w:val="24"/>
          <w:szCs w:val="24"/>
        </w:rPr>
        <w:t xml:space="preserve"> by OIA board to be the developer of the industrial park.</w:t>
      </w:r>
      <w:r w:rsidR="0079569D">
        <w:rPr>
          <w:sz w:val="24"/>
          <w:szCs w:val="24"/>
        </w:rPr>
        <w:t xml:space="preserve">  Working on an agreement with this group.</w:t>
      </w:r>
    </w:p>
    <w:p w14:paraId="3CD413A9" w14:textId="42DA69AD" w:rsidR="00A641C9" w:rsidRDefault="00A641C9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Unit Parts warehouse </w:t>
      </w:r>
      <w:r w:rsidR="00361F1F">
        <w:rPr>
          <w:sz w:val="24"/>
          <w:szCs w:val="24"/>
        </w:rPr>
        <w:t>sale was completed on September 30</w:t>
      </w:r>
    </w:p>
    <w:p w14:paraId="2F030579" w14:textId="6FB4C35D" w:rsidR="00A641C9" w:rsidRDefault="00A641C9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Implementation of C-PACE financing program to support ec</w:t>
      </w:r>
      <w:r w:rsidR="00374997">
        <w:rPr>
          <w:sz w:val="24"/>
          <w:szCs w:val="24"/>
        </w:rPr>
        <w:t>onomic development project.  Resolution authorizing the C-PACE program was passed by the Board of County Commissioners November 1.  Program Guidelines are being reviewed by the District Attorney’s office for final approval by the BOCC.</w:t>
      </w:r>
    </w:p>
    <w:p w14:paraId="0818AB09" w14:textId="59F335AB" w:rsidR="004D0D2A" w:rsidRDefault="0017772B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City</w:t>
      </w:r>
      <w:r w:rsidR="00A641C9">
        <w:rPr>
          <w:sz w:val="24"/>
          <w:szCs w:val="24"/>
        </w:rPr>
        <w:t xml:space="preserve">wide search for available large industrial parcels completed. </w:t>
      </w:r>
      <w:r w:rsidR="004D0D2A">
        <w:rPr>
          <w:sz w:val="24"/>
          <w:szCs w:val="24"/>
        </w:rPr>
        <w:t>Investigating additional land acquisitions on the West and East sides of Oklahoma City to insure an adequate supply of large industrial sites is available for industrial recruitment</w:t>
      </w:r>
    </w:p>
    <w:p w14:paraId="21F5CCF3" w14:textId="40F4BD8D" w:rsidR="00A641C9" w:rsidRDefault="00A641C9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Numerous responses to RFPs for industrial recruitment sent to OKC Economic Development, City Chamber and Dept. of Commerce </w:t>
      </w:r>
    </w:p>
    <w:p w14:paraId="40EA9834" w14:textId="6397EA1B" w:rsidR="009566FF" w:rsidRDefault="009566FF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I-240 &amp; Air Depot – pursuing acquisition on behalf of defense contractor for campus/job creation project owned by City Water Trust – </w:t>
      </w:r>
      <w:r w:rsidR="00B447BA">
        <w:rPr>
          <w:sz w:val="24"/>
          <w:szCs w:val="24"/>
        </w:rPr>
        <w:t xml:space="preserve">Letter of Intent received from the defense contractor and </w:t>
      </w:r>
      <w:r w:rsidR="00B447BA">
        <w:rPr>
          <w:sz w:val="24"/>
          <w:szCs w:val="24"/>
        </w:rPr>
        <w:lastRenderedPageBreak/>
        <w:t>negotiations with the City Water Trust are underway to acquire this land</w:t>
      </w:r>
    </w:p>
    <w:p w14:paraId="2F00E5E3" w14:textId="176BFBAD" w:rsidR="004D0D2A" w:rsidRPr="00EB22E9" w:rsidRDefault="004D0D2A" w:rsidP="00EB22E9">
      <w:pPr>
        <w:ind w:left="720"/>
        <w:jc w:val="both"/>
        <w:rPr>
          <w:sz w:val="24"/>
          <w:szCs w:val="24"/>
        </w:rPr>
      </w:pPr>
    </w:p>
    <w:p w14:paraId="69E4C6F2" w14:textId="77777777" w:rsidR="00AC03D2" w:rsidRPr="00FE488F" w:rsidRDefault="004809A9" w:rsidP="005E23A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 OKC </w:t>
      </w:r>
      <w:r w:rsidR="00FD58BD" w:rsidRPr="00FE488F">
        <w:rPr>
          <w:b/>
          <w:sz w:val="24"/>
          <w:szCs w:val="24"/>
        </w:rPr>
        <w:t>Redevelop</w:t>
      </w:r>
      <w:r w:rsidR="002659C3" w:rsidRPr="00FE488F">
        <w:rPr>
          <w:b/>
          <w:sz w:val="24"/>
          <w:szCs w:val="24"/>
        </w:rPr>
        <w:t>ment and Revitalization</w:t>
      </w:r>
    </w:p>
    <w:p w14:paraId="08B12AA1" w14:textId="5995157F" w:rsidR="00DC55C0" w:rsidRPr="00CF5CA1" w:rsidRDefault="00850495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CF5CA1">
        <w:rPr>
          <w:sz w:val="24"/>
          <w:szCs w:val="24"/>
        </w:rPr>
        <w:t>Redevelopment and Revitalization</w:t>
      </w:r>
    </w:p>
    <w:p w14:paraId="50C30B46" w14:textId="4DCD59A2" w:rsidR="009E11BD" w:rsidRPr="00DE4945" w:rsidRDefault="009E11BD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 xml:space="preserve">Lyons Mansion and the Brockway Center </w:t>
      </w:r>
      <w:r w:rsidR="00EC353B">
        <w:rPr>
          <w:bCs/>
          <w:sz w:val="24"/>
          <w:szCs w:val="24"/>
        </w:rPr>
        <w:t>Reuse Study funded by</w:t>
      </w:r>
      <w:r w:rsidRPr="00DE4945">
        <w:rPr>
          <w:bCs/>
          <w:sz w:val="24"/>
          <w:szCs w:val="24"/>
        </w:rPr>
        <w:t xml:space="preserve"> National Trust for Historic </w:t>
      </w:r>
      <w:r w:rsidR="00023240" w:rsidRPr="00DE4945">
        <w:rPr>
          <w:bCs/>
          <w:sz w:val="24"/>
          <w:szCs w:val="24"/>
        </w:rPr>
        <w:t>Preservation’s African</w:t>
      </w:r>
      <w:r w:rsidRPr="00DE4945">
        <w:rPr>
          <w:bCs/>
          <w:sz w:val="24"/>
          <w:szCs w:val="24"/>
        </w:rPr>
        <w:t xml:space="preserve"> American Cultural Heritage Action Fund</w:t>
      </w:r>
    </w:p>
    <w:p w14:paraId="2B4E6C81" w14:textId="33691910" w:rsidR="00EC353B" w:rsidRDefault="00EC353B" w:rsidP="00EC353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 Design and Lord Cultural Resources were chosen as the consultant</w:t>
      </w:r>
    </w:p>
    <w:p w14:paraId="17EA0B32" w14:textId="30B7002F" w:rsidR="00916E80" w:rsidRDefault="009C2776" w:rsidP="00EC353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Phase II will be a business plan using a $50,000 award from the </w:t>
      </w:r>
      <w:r w:rsidRPr="00AB7A1B">
        <w:rPr>
          <w:sz w:val="24"/>
          <w:szCs w:val="24"/>
        </w:rPr>
        <w:t>William R. Kenan, Jr. Charitable Trust (the “Kenan Trust”)</w:t>
      </w:r>
    </w:p>
    <w:p w14:paraId="778ED9BF" w14:textId="513FAD72" w:rsidR="00924447" w:rsidRPr="00EC353B" w:rsidRDefault="00924447" w:rsidP="0092444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Both properties have undergone stabilization </w:t>
      </w:r>
    </w:p>
    <w:p w14:paraId="5DB551E8" w14:textId="26446B13" w:rsidR="00764EBA" w:rsidRPr="00DE4945" w:rsidRDefault="00FD58BD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P</w:t>
      </w:r>
      <w:r w:rsidR="003A69D9" w:rsidRPr="00DE4945">
        <w:rPr>
          <w:bCs/>
          <w:sz w:val="24"/>
          <w:szCs w:val="24"/>
        </w:rPr>
        <w:t>age Woodson</w:t>
      </w:r>
      <w:r w:rsidR="000117F8" w:rsidRPr="00DE4945">
        <w:rPr>
          <w:bCs/>
          <w:sz w:val="24"/>
          <w:szCs w:val="24"/>
        </w:rPr>
        <w:t xml:space="preserve"> </w:t>
      </w:r>
      <w:r w:rsidR="00142364" w:rsidRPr="00DE4945">
        <w:rPr>
          <w:bCs/>
          <w:sz w:val="24"/>
          <w:szCs w:val="24"/>
        </w:rPr>
        <w:t>–</w:t>
      </w:r>
      <w:r w:rsidR="001109F1" w:rsidRPr="00DE4945">
        <w:rPr>
          <w:bCs/>
          <w:sz w:val="24"/>
          <w:szCs w:val="24"/>
        </w:rPr>
        <w:t xml:space="preserve"> </w:t>
      </w:r>
      <w:r w:rsidR="0003280C" w:rsidRPr="00DE4945">
        <w:rPr>
          <w:bCs/>
          <w:sz w:val="24"/>
          <w:szCs w:val="24"/>
        </w:rPr>
        <w:t xml:space="preserve">Phase 3 </w:t>
      </w:r>
      <w:r w:rsidR="0052092B">
        <w:rPr>
          <w:bCs/>
          <w:sz w:val="24"/>
          <w:szCs w:val="24"/>
        </w:rPr>
        <w:t>complete. Planning for Phase 4 and 5 underway</w:t>
      </w:r>
    </w:p>
    <w:p w14:paraId="10142A4B" w14:textId="29FCB845" w:rsidR="004F0448" w:rsidRDefault="004F0448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JFK Area</w:t>
      </w:r>
      <w:r w:rsidR="00764EBA" w:rsidRPr="00DE4945">
        <w:rPr>
          <w:bCs/>
          <w:sz w:val="24"/>
          <w:szCs w:val="24"/>
        </w:rPr>
        <w:t xml:space="preserve"> w</w:t>
      </w:r>
      <w:r w:rsidR="00965E47" w:rsidRPr="00DE4945">
        <w:rPr>
          <w:bCs/>
          <w:sz w:val="24"/>
          <w:szCs w:val="24"/>
        </w:rPr>
        <w:t>orked with several developers and individual</w:t>
      </w:r>
      <w:r w:rsidR="00FE488F" w:rsidRPr="00DE4945">
        <w:rPr>
          <w:bCs/>
          <w:sz w:val="24"/>
          <w:szCs w:val="24"/>
        </w:rPr>
        <w:t>s</w:t>
      </w:r>
      <w:r w:rsidR="00965E47" w:rsidRPr="00DE4945">
        <w:rPr>
          <w:bCs/>
          <w:sz w:val="24"/>
          <w:szCs w:val="24"/>
        </w:rPr>
        <w:t xml:space="preserve"> interested in </w:t>
      </w:r>
      <w:r w:rsidR="005F5993" w:rsidRPr="00DE4945">
        <w:rPr>
          <w:bCs/>
          <w:sz w:val="24"/>
          <w:szCs w:val="24"/>
        </w:rPr>
        <w:t>single-family</w:t>
      </w:r>
      <w:r w:rsidR="00677120" w:rsidRPr="00DE4945">
        <w:rPr>
          <w:bCs/>
          <w:sz w:val="24"/>
          <w:szCs w:val="24"/>
        </w:rPr>
        <w:t xml:space="preserve"> homes or duplexes</w:t>
      </w:r>
    </w:p>
    <w:p w14:paraId="278D55BE" w14:textId="77777777" w:rsidR="00B068C2" w:rsidRPr="00B068C2" w:rsidRDefault="00B068C2" w:rsidP="00B068C2">
      <w:pPr>
        <w:pStyle w:val="ListParagraph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B068C2">
        <w:rPr>
          <w:bCs/>
          <w:sz w:val="24"/>
          <w:szCs w:val="24"/>
        </w:rPr>
        <w:t>Under redevelopment agreement – (46 total units)</w:t>
      </w:r>
    </w:p>
    <w:p w14:paraId="741F2C38" w14:textId="5658CD05" w:rsidR="00B068C2" w:rsidRPr="00B068C2" w:rsidRDefault="00B068C2" w:rsidP="00EB22E9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B068C2">
        <w:rPr>
          <w:bCs/>
          <w:sz w:val="24"/>
          <w:szCs w:val="24"/>
        </w:rPr>
        <w:t>Market rate – 2</w:t>
      </w:r>
      <w:r w:rsidR="003D09F3">
        <w:rPr>
          <w:bCs/>
          <w:sz w:val="24"/>
          <w:szCs w:val="24"/>
        </w:rPr>
        <w:t>3</w:t>
      </w:r>
      <w:r w:rsidRPr="00B068C2">
        <w:rPr>
          <w:bCs/>
          <w:sz w:val="24"/>
          <w:szCs w:val="24"/>
        </w:rPr>
        <w:t xml:space="preserve"> single-family houses + </w:t>
      </w:r>
      <w:r w:rsidR="003D09F3">
        <w:rPr>
          <w:bCs/>
          <w:sz w:val="24"/>
          <w:szCs w:val="24"/>
        </w:rPr>
        <w:t>1</w:t>
      </w:r>
      <w:r w:rsidRPr="00B068C2">
        <w:rPr>
          <w:bCs/>
          <w:sz w:val="24"/>
          <w:szCs w:val="24"/>
        </w:rPr>
        <w:t xml:space="preserve"> duplex = </w:t>
      </w:r>
      <w:r w:rsidR="003D09F3">
        <w:rPr>
          <w:bCs/>
          <w:sz w:val="24"/>
          <w:szCs w:val="24"/>
        </w:rPr>
        <w:t>2</w:t>
      </w:r>
      <w:r w:rsidRPr="00B068C2">
        <w:rPr>
          <w:bCs/>
          <w:sz w:val="24"/>
          <w:szCs w:val="24"/>
        </w:rPr>
        <w:t>5 total units (</w:t>
      </w:r>
      <w:r w:rsidR="003D09F3">
        <w:rPr>
          <w:bCs/>
          <w:sz w:val="24"/>
          <w:szCs w:val="24"/>
        </w:rPr>
        <w:t>3</w:t>
      </w:r>
      <w:r w:rsidRPr="00B068C2">
        <w:rPr>
          <w:bCs/>
          <w:sz w:val="24"/>
          <w:szCs w:val="24"/>
        </w:rPr>
        <w:t xml:space="preserve"> will be owner-occupied); </w:t>
      </w:r>
    </w:p>
    <w:p w14:paraId="6AF04425" w14:textId="0E7602CA" w:rsidR="00B068C2" w:rsidRPr="00B068C2" w:rsidRDefault="00B068C2" w:rsidP="00EB22E9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B068C2">
        <w:rPr>
          <w:bCs/>
          <w:sz w:val="24"/>
          <w:szCs w:val="24"/>
        </w:rPr>
        <w:t xml:space="preserve">Affordable – </w:t>
      </w:r>
      <w:r w:rsidR="003D09F3">
        <w:rPr>
          <w:bCs/>
          <w:sz w:val="24"/>
          <w:szCs w:val="24"/>
        </w:rPr>
        <w:t>9</w:t>
      </w:r>
      <w:r w:rsidRPr="00B068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single-family houses + 1 duplex</w:t>
      </w:r>
      <w:r w:rsidRPr="00B068C2">
        <w:rPr>
          <w:bCs/>
          <w:sz w:val="24"/>
          <w:szCs w:val="24"/>
        </w:rPr>
        <w:t xml:space="preserve"> = </w:t>
      </w:r>
      <w:r w:rsidR="003D09F3">
        <w:rPr>
          <w:bCs/>
          <w:sz w:val="24"/>
          <w:szCs w:val="24"/>
        </w:rPr>
        <w:t>11</w:t>
      </w:r>
      <w:r w:rsidRPr="00B068C2">
        <w:rPr>
          <w:bCs/>
          <w:sz w:val="24"/>
          <w:szCs w:val="24"/>
        </w:rPr>
        <w:t xml:space="preserve"> total units</w:t>
      </w:r>
    </w:p>
    <w:p w14:paraId="1E733D8C" w14:textId="77777777" w:rsidR="00B068C2" w:rsidRPr="00B068C2" w:rsidRDefault="00B068C2" w:rsidP="00B068C2">
      <w:pPr>
        <w:pStyle w:val="ListParagraph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B068C2">
        <w:rPr>
          <w:bCs/>
          <w:sz w:val="24"/>
          <w:szCs w:val="24"/>
        </w:rPr>
        <w:t>Under construction – (12 total units)</w:t>
      </w:r>
    </w:p>
    <w:p w14:paraId="460CF24F" w14:textId="17314960" w:rsidR="00B068C2" w:rsidRPr="00B068C2" w:rsidRDefault="00B068C2" w:rsidP="00EB22E9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B068C2">
        <w:rPr>
          <w:bCs/>
          <w:sz w:val="24"/>
          <w:szCs w:val="24"/>
        </w:rPr>
        <w:t xml:space="preserve">Market rate – </w:t>
      </w:r>
      <w:r w:rsidR="003D09F3">
        <w:rPr>
          <w:bCs/>
          <w:sz w:val="24"/>
          <w:szCs w:val="24"/>
        </w:rPr>
        <w:t>3</w:t>
      </w:r>
      <w:r w:rsidRPr="00B068C2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 xml:space="preserve">ingle-family houses + </w:t>
      </w:r>
      <w:r w:rsidR="003D09F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duplex</w:t>
      </w:r>
      <w:r w:rsidRPr="00B068C2">
        <w:rPr>
          <w:bCs/>
          <w:sz w:val="24"/>
          <w:szCs w:val="24"/>
        </w:rPr>
        <w:t xml:space="preserve"> = </w:t>
      </w:r>
      <w:r w:rsidR="003D09F3">
        <w:rPr>
          <w:bCs/>
          <w:sz w:val="24"/>
          <w:szCs w:val="24"/>
        </w:rPr>
        <w:t>9</w:t>
      </w:r>
      <w:r w:rsidRPr="00B068C2">
        <w:rPr>
          <w:bCs/>
          <w:sz w:val="24"/>
          <w:szCs w:val="24"/>
        </w:rPr>
        <w:t xml:space="preserve"> total units </w:t>
      </w:r>
    </w:p>
    <w:p w14:paraId="79B8A15B" w14:textId="77777777" w:rsidR="00B068C2" w:rsidRPr="00B068C2" w:rsidRDefault="00B068C2" w:rsidP="00EB22E9">
      <w:pPr>
        <w:pStyle w:val="ListParagraph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B068C2">
        <w:rPr>
          <w:bCs/>
          <w:sz w:val="24"/>
          <w:szCs w:val="24"/>
        </w:rPr>
        <w:t>Affordable – 4 single-family houses = 4 total units</w:t>
      </w:r>
    </w:p>
    <w:p w14:paraId="4CE4393A" w14:textId="5E6D295B" w:rsidR="006E6CA7" w:rsidRPr="006E6CA7" w:rsidRDefault="006E6CA7" w:rsidP="006E6CA7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E6CA7">
        <w:rPr>
          <w:bCs/>
          <w:sz w:val="24"/>
          <w:szCs w:val="24"/>
        </w:rPr>
        <w:t xml:space="preserve">Recently completed homes – </w:t>
      </w:r>
      <w:r>
        <w:rPr>
          <w:bCs/>
          <w:sz w:val="24"/>
          <w:szCs w:val="24"/>
        </w:rPr>
        <w:t>(</w:t>
      </w:r>
      <w:r w:rsidRPr="006E6CA7">
        <w:rPr>
          <w:bCs/>
          <w:sz w:val="24"/>
          <w:szCs w:val="24"/>
        </w:rPr>
        <w:t>1 rehab</w:t>
      </w:r>
      <w:r>
        <w:rPr>
          <w:bCs/>
          <w:sz w:val="24"/>
          <w:szCs w:val="24"/>
        </w:rPr>
        <w:t>)</w:t>
      </w:r>
    </w:p>
    <w:p w14:paraId="5B543DBA" w14:textId="613C1326" w:rsidR="001E04CE" w:rsidRPr="00DE4945" w:rsidRDefault="001E04CE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 xml:space="preserve">Marcus Garvey School – </w:t>
      </w:r>
      <w:r w:rsidR="0079569D">
        <w:rPr>
          <w:bCs/>
          <w:sz w:val="24"/>
          <w:szCs w:val="24"/>
        </w:rPr>
        <w:t>Agreement for redevelopment approved by City Council</w:t>
      </w:r>
      <w:r w:rsidR="00990D04">
        <w:rPr>
          <w:bCs/>
          <w:sz w:val="24"/>
          <w:szCs w:val="24"/>
        </w:rPr>
        <w:t xml:space="preserve"> 1/4/22</w:t>
      </w:r>
    </w:p>
    <w:p w14:paraId="61A05F46" w14:textId="1BBF1412" w:rsidR="00086E54" w:rsidRDefault="00EB093B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 xml:space="preserve">23rd and </w:t>
      </w:r>
      <w:proofErr w:type="spellStart"/>
      <w:r w:rsidRPr="00DE4945">
        <w:rPr>
          <w:bCs/>
          <w:sz w:val="24"/>
          <w:szCs w:val="24"/>
        </w:rPr>
        <w:t>Fonshill</w:t>
      </w:r>
      <w:proofErr w:type="spellEnd"/>
      <w:r w:rsidR="00924447">
        <w:rPr>
          <w:bCs/>
          <w:sz w:val="24"/>
          <w:szCs w:val="24"/>
        </w:rPr>
        <w:t xml:space="preserve"> -</w:t>
      </w:r>
      <w:r w:rsidRPr="00DE4945">
        <w:rPr>
          <w:bCs/>
          <w:sz w:val="24"/>
          <w:szCs w:val="24"/>
        </w:rPr>
        <w:t xml:space="preserve"> </w:t>
      </w:r>
      <w:r w:rsidR="00924447">
        <w:rPr>
          <w:bCs/>
          <w:sz w:val="24"/>
          <w:szCs w:val="24"/>
        </w:rPr>
        <w:t>Construction has begun</w:t>
      </w:r>
      <w:r w:rsidR="00EC353B">
        <w:rPr>
          <w:bCs/>
          <w:sz w:val="24"/>
          <w:szCs w:val="24"/>
        </w:rPr>
        <w:t xml:space="preserve"> </w:t>
      </w:r>
      <w:r w:rsidR="003C3453">
        <w:rPr>
          <w:bCs/>
          <w:sz w:val="24"/>
          <w:szCs w:val="24"/>
        </w:rPr>
        <w:t xml:space="preserve"> </w:t>
      </w:r>
    </w:p>
    <w:p w14:paraId="0C71C5F7" w14:textId="204F1947" w:rsidR="00924447" w:rsidRDefault="00924447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23</w:t>
      </w:r>
      <w:r w:rsidRPr="00924447">
        <w:rPr>
          <w:bCs/>
          <w:sz w:val="24"/>
          <w:szCs w:val="24"/>
          <w:vertAlign w:val="superscript"/>
        </w:rPr>
        <w:t>rd</w:t>
      </w:r>
      <w:proofErr w:type="gramEnd"/>
      <w:r>
        <w:rPr>
          <w:bCs/>
          <w:sz w:val="24"/>
          <w:szCs w:val="24"/>
        </w:rPr>
        <w:t xml:space="preserve"> and MLK – MAPS 4 funding will be used to purchase the property owned by the </w:t>
      </w:r>
      <w:proofErr w:type="spellStart"/>
      <w:r>
        <w:rPr>
          <w:bCs/>
          <w:sz w:val="24"/>
          <w:szCs w:val="24"/>
        </w:rPr>
        <w:t>Bin</w:t>
      </w:r>
      <w:r w:rsidR="00DB2353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owskis</w:t>
      </w:r>
      <w:proofErr w:type="spellEnd"/>
      <w:r>
        <w:rPr>
          <w:bCs/>
          <w:sz w:val="24"/>
          <w:szCs w:val="24"/>
        </w:rPr>
        <w:t xml:space="preserve">. </w:t>
      </w:r>
    </w:p>
    <w:p w14:paraId="5B1368DA" w14:textId="09F6C04B" w:rsidR="00924447" w:rsidRDefault="00924447" w:rsidP="00924447">
      <w:pPr>
        <w:pStyle w:val="ListParagraph"/>
        <w:numPr>
          <w:ilvl w:val="3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Property Owner has engaged an attorney </w:t>
      </w:r>
    </w:p>
    <w:p w14:paraId="0326A65F" w14:textId="4E28E257" w:rsidR="00924447" w:rsidRPr="007621B5" w:rsidRDefault="00924447" w:rsidP="007621B5">
      <w:pPr>
        <w:pStyle w:val="ListParagraph"/>
        <w:numPr>
          <w:ilvl w:val="3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with MAPS on an agreement for the Alliance to purchase the property </w:t>
      </w:r>
    </w:p>
    <w:p w14:paraId="2AD1C74A" w14:textId="77777777" w:rsidR="00916E80" w:rsidRDefault="00916E80" w:rsidP="00FF33F8">
      <w:pPr>
        <w:pStyle w:val="ListParagraph"/>
        <w:ind w:left="2880"/>
        <w:jc w:val="both"/>
        <w:rPr>
          <w:sz w:val="24"/>
          <w:szCs w:val="24"/>
        </w:rPr>
      </w:pPr>
    </w:p>
    <w:p w14:paraId="6073E37C" w14:textId="77777777" w:rsidR="00756C96" w:rsidRPr="00BC2251" w:rsidRDefault="00756C96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Innovation District</w:t>
      </w:r>
    </w:p>
    <w:p w14:paraId="58EAEAD4" w14:textId="2CC3601D" w:rsidR="00C66243" w:rsidRDefault="0026745B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Robi</w:t>
      </w:r>
      <w:r w:rsidR="008E76CD">
        <w:rPr>
          <w:bCs/>
          <w:sz w:val="24"/>
          <w:szCs w:val="24"/>
        </w:rPr>
        <w:t xml:space="preserve">nson Park Development now named Convergence </w:t>
      </w:r>
      <w:r w:rsidRPr="00DE4945">
        <w:rPr>
          <w:bCs/>
          <w:sz w:val="24"/>
          <w:szCs w:val="24"/>
        </w:rPr>
        <w:t>– Alliance to serve as Co-developer</w:t>
      </w:r>
      <w:r w:rsidR="00C66243" w:rsidRPr="00DE4945">
        <w:rPr>
          <w:bCs/>
          <w:sz w:val="24"/>
          <w:szCs w:val="24"/>
        </w:rPr>
        <w:t xml:space="preserve"> </w:t>
      </w:r>
    </w:p>
    <w:p w14:paraId="473FBE9A" w14:textId="50F00F9A" w:rsidR="0009409A" w:rsidRDefault="00924447" w:rsidP="00A43E7E">
      <w:pPr>
        <w:pStyle w:val="ListParagraph"/>
        <w:numPr>
          <w:ilvl w:val="3"/>
          <w:numId w:val="1"/>
        </w:numPr>
        <w:ind w:left="28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Master Development Agreement approved by Council January 18, 2022</w:t>
      </w:r>
    </w:p>
    <w:p w14:paraId="24935FE3" w14:textId="5274E365" w:rsidR="00924447" w:rsidRDefault="00924447" w:rsidP="00A43E7E">
      <w:pPr>
        <w:pStyle w:val="ListParagraph"/>
        <w:numPr>
          <w:ilvl w:val="3"/>
          <w:numId w:val="1"/>
        </w:numPr>
        <w:ind w:left="28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Stiles Park reconfiguration with the Parks Department </w:t>
      </w:r>
    </w:p>
    <w:p w14:paraId="69446FA2" w14:textId="3B3267FF" w:rsidR="00924447" w:rsidRPr="00DE4945" w:rsidRDefault="007621B5" w:rsidP="00A43E7E">
      <w:pPr>
        <w:pStyle w:val="ListParagraph"/>
        <w:numPr>
          <w:ilvl w:val="3"/>
          <w:numId w:val="1"/>
        </w:numPr>
        <w:ind w:left="28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Groundbreaking April 2022</w:t>
      </w:r>
    </w:p>
    <w:p w14:paraId="737FEFE3" w14:textId="0B211651" w:rsidR="000B478E" w:rsidRPr="00DE4945" w:rsidRDefault="000B478E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Meet with developers and companies interested in Innovation District</w:t>
      </w:r>
    </w:p>
    <w:p w14:paraId="75C08CD0" w14:textId="4E50DBF9" w:rsidR="00E23FB1" w:rsidRPr="00DE4945" w:rsidRDefault="00E23FB1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Hired a consultant to perform a study of current and necessary infrastructure to support planned development</w:t>
      </w:r>
      <w:r w:rsidR="009C2776" w:rsidRPr="00DE4945">
        <w:rPr>
          <w:bCs/>
          <w:sz w:val="24"/>
          <w:szCs w:val="24"/>
        </w:rPr>
        <w:t xml:space="preserve">. </w:t>
      </w:r>
      <w:r w:rsidR="00B068C2">
        <w:rPr>
          <w:bCs/>
          <w:sz w:val="24"/>
          <w:szCs w:val="24"/>
        </w:rPr>
        <w:t>Report finalized.</w:t>
      </w:r>
      <w:r w:rsidR="009C2776" w:rsidRPr="00DE4945">
        <w:rPr>
          <w:bCs/>
          <w:sz w:val="24"/>
          <w:szCs w:val="24"/>
        </w:rPr>
        <w:t xml:space="preserve"> </w:t>
      </w:r>
    </w:p>
    <w:p w14:paraId="0F61CE63" w14:textId="3B892980" w:rsidR="00E23FB1" w:rsidRPr="00DE4945" w:rsidRDefault="00E23FB1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Land acquisition working group created and work plan developed</w:t>
      </w:r>
    </w:p>
    <w:p w14:paraId="0E22BE6B" w14:textId="1471FF92" w:rsidR="001E04CE" w:rsidRDefault="000569EB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M</w:t>
      </w:r>
      <w:r w:rsidR="001E04CE" w:rsidRPr="00DE4945">
        <w:rPr>
          <w:bCs/>
          <w:sz w:val="24"/>
          <w:szCs w:val="24"/>
        </w:rPr>
        <w:t>onthly</w:t>
      </w:r>
      <w:r w:rsidRPr="00DE4945">
        <w:rPr>
          <w:bCs/>
          <w:sz w:val="24"/>
          <w:szCs w:val="24"/>
        </w:rPr>
        <w:t xml:space="preserve"> Board Meetings</w:t>
      </w:r>
      <w:r w:rsidR="0026745B" w:rsidRPr="00DE4945">
        <w:rPr>
          <w:bCs/>
          <w:sz w:val="24"/>
          <w:szCs w:val="24"/>
        </w:rPr>
        <w:t>, coordination meetings with staff of ID and Cha</w:t>
      </w:r>
      <w:bookmarkStart w:id="0" w:name="_GoBack"/>
      <w:bookmarkEnd w:id="0"/>
      <w:r w:rsidR="0026745B" w:rsidRPr="00DE4945">
        <w:rPr>
          <w:bCs/>
          <w:sz w:val="24"/>
          <w:szCs w:val="24"/>
        </w:rPr>
        <w:t>mber</w:t>
      </w:r>
      <w:r w:rsidR="00C66243" w:rsidRPr="00DE4945">
        <w:rPr>
          <w:bCs/>
          <w:sz w:val="24"/>
          <w:szCs w:val="24"/>
        </w:rPr>
        <w:t xml:space="preserve"> </w:t>
      </w:r>
    </w:p>
    <w:p w14:paraId="74663677" w14:textId="0F332DB2" w:rsidR="0052092B" w:rsidRPr="00DE4945" w:rsidRDefault="0052092B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Assessing viability of creating a business improvement district</w:t>
      </w:r>
    </w:p>
    <w:p w14:paraId="2B662AD0" w14:textId="3AE305D4" w:rsidR="002F0D69" w:rsidRPr="00DE4945" w:rsidRDefault="00355EB2" w:rsidP="00DE4945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t>TIF Education Committee</w:t>
      </w:r>
      <w:r w:rsidR="009566FF">
        <w:rPr>
          <w:bCs/>
          <w:sz w:val="24"/>
          <w:szCs w:val="24"/>
        </w:rPr>
        <w:t xml:space="preserve"> – Committee met and has drafted resolution setting out priorities</w:t>
      </w:r>
    </w:p>
    <w:p w14:paraId="65EFD886" w14:textId="77777777" w:rsidR="000B478E" w:rsidRDefault="000B478E" w:rsidP="00FF33F8">
      <w:pPr>
        <w:pStyle w:val="ListParagraph"/>
        <w:ind w:left="2880"/>
        <w:jc w:val="both"/>
        <w:rPr>
          <w:sz w:val="24"/>
          <w:szCs w:val="24"/>
        </w:rPr>
      </w:pPr>
    </w:p>
    <w:p w14:paraId="3D527BB9" w14:textId="77777777" w:rsidR="001E4D49" w:rsidRPr="007475EB" w:rsidRDefault="00850495" w:rsidP="005E23A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5EB">
        <w:rPr>
          <w:b/>
          <w:sz w:val="24"/>
          <w:szCs w:val="24"/>
        </w:rPr>
        <w:t>Development Projects</w:t>
      </w:r>
    </w:p>
    <w:p w14:paraId="20614964" w14:textId="28C650C2" w:rsidR="007475EB" w:rsidRDefault="007475EB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Hill</w:t>
      </w:r>
      <w:r w:rsidR="0026745B">
        <w:rPr>
          <w:sz w:val="24"/>
          <w:szCs w:val="24"/>
        </w:rPr>
        <w:t xml:space="preserve"> – </w:t>
      </w:r>
      <w:r w:rsidR="00B068C2">
        <w:rPr>
          <w:sz w:val="24"/>
          <w:szCs w:val="24"/>
        </w:rPr>
        <w:t>Received one proposal to the RFP and designated Burnett Equity as conditional redeveloper</w:t>
      </w:r>
      <w:r w:rsidR="00D84181">
        <w:rPr>
          <w:sz w:val="24"/>
          <w:szCs w:val="24"/>
        </w:rPr>
        <w:t>; working with developer and HOA on units that are marketable</w:t>
      </w:r>
    </w:p>
    <w:p w14:paraId="02063D3C" w14:textId="77777777" w:rsidR="00F042D8" w:rsidRDefault="00F042D8" w:rsidP="00F042D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D0BC9">
        <w:rPr>
          <w:sz w:val="24"/>
          <w:szCs w:val="24"/>
        </w:rPr>
        <w:t>Boulevard Place mixed</w:t>
      </w:r>
      <w:r>
        <w:rPr>
          <w:sz w:val="24"/>
          <w:szCs w:val="24"/>
        </w:rPr>
        <w:t>-</w:t>
      </w:r>
      <w:r w:rsidRPr="009D0BC9">
        <w:rPr>
          <w:sz w:val="24"/>
          <w:szCs w:val="24"/>
        </w:rPr>
        <w:t>use development</w:t>
      </w:r>
    </w:p>
    <w:p w14:paraId="4467D5A1" w14:textId="71FD00AB" w:rsidR="00F042D8" w:rsidRPr="00DE4945" w:rsidRDefault="00F042D8" w:rsidP="00F042D8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DE4945">
        <w:rPr>
          <w:bCs/>
          <w:sz w:val="24"/>
          <w:szCs w:val="24"/>
        </w:rPr>
        <w:lastRenderedPageBreak/>
        <w:t>Environmental remediation ongoing</w:t>
      </w:r>
      <w:r w:rsidR="00D84181">
        <w:rPr>
          <w:bCs/>
          <w:sz w:val="24"/>
          <w:szCs w:val="24"/>
        </w:rPr>
        <w:t>; begin offsite sampling in December 2021</w:t>
      </w:r>
    </w:p>
    <w:p w14:paraId="35643AB2" w14:textId="641D6B0B" w:rsidR="00F042D8" w:rsidRPr="00DE4945" w:rsidRDefault="00D84181" w:rsidP="00F042D8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Construction start date anticipated May 15</w:t>
      </w:r>
    </w:p>
    <w:p w14:paraId="6CF85C16" w14:textId="7EEBCCF0" w:rsidR="00355EB2" w:rsidRDefault="00355EB2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2B1C">
        <w:rPr>
          <w:sz w:val="24"/>
          <w:szCs w:val="24"/>
        </w:rPr>
        <w:t>th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Shartel</w:t>
      </w:r>
      <w:proofErr w:type="spellEnd"/>
      <w:r w:rsidR="0062228A">
        <w:rPr>
          <w:sz w:val="24"/>
          <w:szCs w:val="24"/>
        </w:rPr>
        <w:t xml:space="preserve"> – </w:t>
      </w:r>
      <w:r w:rsidR="00B068C2">
        <w:rPr>
          <w:sz w:val="24"/>
          <w:szCs w:val="24"/>
        </w:rPr>
        <w:t>project under construction</w:t>
      </w:r>
    </w:p>
    <w:p w14:paraId="35C22C35" w14:textId="18D0B1E5" w:rsidR="008E76CD" w:rsidRDefault="008E76CD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I-235 and NE 1</w:t>
      </w:r>
      <w:r w:rsidRPr="008E76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</w:t>
      </w:r>
    </w:p>
    <w:p w14:paraId="19455AA9" w14:textId="715E7E5C" w:rsidR="008E76CD" w:rsidRPr="00EB22E9" w:rsidRDefault="008E76CD" w:rsidP="00EB22E9">
      <w:pPr>
        <w:pStyle w:val="ListParagraph"/>
        <w:numPr>
          <w:ilvl w:val="2"/>
          <w:numId w:val="1"/>
        </w:numPr>
        <w:ind w:hanging="360"/>
        <w:jc w:val="both"/>
        <w:rPr>
          <w:bCs/>
          <w:sz w:val="24"/>
          <w:szCs w:val="24"/>
        </w:rPr>
      </w:pPr>
      <w:r w:rsidRPr="00EB22E9">
        <w:rPr>
          <w:bCs/>
          <w:sz w:val="24"/>
          <w:szCs w:val="24"/>
        </w:rPr>
        <w:t xml:space="preserve">Energy 820 was designated conditional redeveloper in September 2021.  Site is very contaminated and we are working with the City’s Brownfield Program to identify ways to clean the site </w:t>
      </w:r>
    </w:p>
    <w:p w14:paraId="0B22C47D" w14:textId="2C90D3BB" w:rsidR="007C1E27" w:rsidRDefault="007C1E27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Page Woodson Phase 3 – Complete, Phase 4 &amp; 5 in planning and design stages</w:t>
      </w:r>
    </w:p>
    <w:p w14:paraId="226080A9" w14:textId="6434C12E" w:rsidR="00850495" w:rsidRDefault="00850495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National</w:t>
      </w:r>
    </w:p>
    <w:p w14:paraId="56E3DE79" w14:textId="337727C7" w:rsidR="00F40F6D" w:rsidRDefault="00F40F6D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Thunder Alley – project back underway, entering into consent order with DEQ for environmental</w:t>
      </w:r>
      <w:r w:rsidR="00D84181">
        <w:rPr>
          <w:sz w:val="24"/>
          <w:szCs w:val="24"/>
        </w:rPr>
        <w:t xml:space="preserve"> and negotiation a redevelopment agreement </w:t>
      </w:r>
    </w:p>
    <w:p w14:paraId="40967A2F" w14:textId="3C0F88F3" w:rsidR="00F40F6D" w:rsidRDefault="00F40F6D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Lower Bricktown Development – </w:t>
      </w:r>
      <w:r w:rsidR="00D84181">
        <w:rPr>
          <w:sz w:val="24"/>
          <w:szCs w:val="24"/>
        </w:rPr>
        <w:t>Truck Yard working through designs and site delineation on</w:t>
      </w:r>
      <w:r>
        <w:rPr>
          <w:sz w:val="24"/>
          <w:szCs w:val="24"/>
        </w:rPr>
        <w:t xml:space="preserve"> Bricktown Entertainment, LLC v</w:t>
      </w:r>
      <w:r w:rsidR="00D84181">
        <w:rPr>
          <w:sz w:val="24"/>
          <w:szCs w:val="24"/>
        </w:rPr>
        <w:t>acant parcel by Centennial Land Run monument</w:t>
      </w:r>
    </w:p>
    <w:p w14:paraId="1060F297" w14:textId="32B4D01A" w:rsidR="00F40F6D" w:rsidRDefault="00F40F6D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ODOT Excess Boulevard ROW Parcels – OCURA and OCRA </w:t>
      </w:r>
      <w:r w:rsidR="00D84181">
        <w:rPr>
          <w:sz w:val="24"/>
          <w:szCs w:val="24"/>
        </w:rPr>
        <w:t>entered</w:t>
      </w:r>
      <w:r>
        <w:rPr>
          <w:sz w:val="24"/>
          <w:szCs w:val="24"/>
        </w:rPr>
        <w:t xml:space="preserve"> into agreement with City to facilitate redevelopment on remnant excess ROW parcels</w:t>
      </w:r>
      <w:r w:rsidR="00D84181">
        <w:rPr>
          <w:sz w:val="24"/>
          <w:szCs w:val="24"/>
        </w:rPr>
        <w:t>, Phase I Environmental Assessment complete, in process of beginning transfer or property ownership</w:t>
      </w:r>
    </w:p>
    <w:p w14:paraId="6B3486F1" w14:textId="0AD28992" w:rsidR="00850495" w:rsidRDefault="00850495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Producers Coop</w:t>
      </w:r>
      <w:r w:rsidR="00DF3459">
        <w:rPr>
          <w:sz w:val="24"/>
          <w:szCs w:val="24"/>
        </w:rPr>
        <w:t xml:space="preserve"> – </w:t>
      </w:r>
      <w:r w:rsidR="00D84181">
        <w:rPr>
          <w:sz w:val="24"/>
          <w:szCs w:val="24"/>
        </w:rPr>
        <w:t>managing coordination with developer and city</w:t>
      </w:r>
    </w:p>
    <w:p w14:paraId="325B5E9C" w14:textId="6EFF338B" w:rsidR="00355EB2" w:rsidRDefault="00355EB2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Strawberry Fields </w:t>
      </w:r>
      <w:r w:rsidR="00B068C2">
        <w:rPr>
          <w:sz w:val="24"/>
          <w:szCs w:val="24"/>
        </w:rPr>
        <w:t xml:space="preserve">– ongoing communication about </w:t>
      </w:r>
      <w:r w:rsidR="00D84181">
        <w:rPr>
          <w:sz w:val="24"/>
          <w:szCs w:val="24"/>
        </w:rPr>
        <w:t>development, overseeing phasing and infrastructure needs</w:t>
      </w:r>
    </w:p>
    <w:p w14:paraId="464D2890" w14:textId="348CCDDB" w:rsidR="000A66A1" w:rsidRPr="0026745B" w:rsidRDefault="007475EB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6745B">
        <w:rPr>
          <w:sz w:val="24"/>
          <w:szCs w:val="24"/>
        </w:rPr>
        <w:t>Central Oklahoma Humane Center- SW 8</w:t>
      </w:r>
      <w:r w:rsidRPr="00762B1C">
        <w:rPr>
          <w:sz w:val="24"/>
          <w:szCs w:val="24"/>
        </w:rPr>
        <w:t>th</w:t>
      </w:r>
      <w:r w:rsidRPr="0026745B">
        <w:rPr>
          <w:sz w:val="24"/>
          <w:szCs w:val="24"/>
        </w:rPr>
        <w:t xml:space="preserve"> OCURA property </w:t>
      </w:r>
      <w:r w:rsidR="001B2A7F" w:rsidRPr="0026745B">
        <w:rPr>
          <w:sz w:val="24"/>
          <w:szCs w:val="24"/>
        </w:rPr>
        <w:t xml:space="preserve">– </w:t>
      </w:r>
      <w:r w:rsidR="008E76CD">
        <w:rPr>
          <w:sz w:val="24"/>
          <w:szCs w:val="24"/>
        </w:rPr>
        <w:t>appraisal of property is underway.  Redevelopment Agreem</w:t>
      </w:r>
      <w:r w:rsidR="00CA7C9E">
        <w:rPr>
          <w:sz w:val="24"/>
          <w:szCs w:val="24"/>
        </w:rPr>
        <w:t xml:space="preserve">ent </w:t>
      </w:r>
      <w:r w:rsidR="007621B5">
        <w:rPr>
          <w:sz w:val="24"/>
          <w:szCs w:val="24"/>
        </w:rPr>
        <w:t>approved in December 2021</w:t>
      </w:r>
    </w:p>
    <w:p w14:paraId="6E2C881A" w14:textId="22E3139F" w:rsidR="0021309D" w:rsidRPr="008E76CD" w:rsidRDefault="0021309D" w:rsidP="008E76C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2B1C">
        <w:rPr>
          <w:sz w:val="24"/>
          <w:szCs w:val="24"/>
        </w:rPr>
        <w:t>th</w:t>
      </w:r>
      <w:r>
        <w:rPr>
          <w:sz w:val="24"/>
          <w:szCs w:val="24"/>
        </w:rPr>
        <w:t xml:space="preserve"> and Gaylord</w:t>
      </w:r>
      <w:r w:rsidR="0062228A">
        <w:rPr>
          <w:sz w:val="24"/>
          <w:szCs w:val="24"/>
        </w:rPr>
        <w:t xml:space="preserve"> – </w:t>
      </w:r>
      <w:r w:rsidR="00355EB2">
        <w:rPr>
          <w:sz w:val="24"/>
          <w:szCs w:val="24"/>
        </w:rPr>
        <w:t>Rose Rock Development Group</w:t>
      </w:r>
      <w:r w:rsidR="007C1E27">
        <w:rPr>
          <w:sz w:val="24"/>
          <w:szCs w:val="24"/>
        </w:rPr>
        <w:t xml:space="preserve"> – redevelopment agreement in place, reviewing request for Affordable Housing funds</w:t>
      </w:r>
      <w:r w:rsidR="0052092B">
        <w:rPr>
          <w:sz w:val="24"/>
          <w:szCs w:val="24"/>
        </w:rPr>
        <w:t>, working with DEQ regarding environmental issues</w:t>
      </w:r>
      <w:r w:rsidR="00B068C2">
        <w:rPr>
          <w:sz w:val="24"/>
          <w:szCs w:val="24"/>
        </w:rPr>
        <w:t>, pursuing a 20 year leasing structure with developer. Parking garage will be separa</w:t>
      </w:r>
      <w:r w:rsidR="00CA7C9E">
        <w:rPr>
          <w:sz w:val="24"/>
          <w:szCs w:val="24"/>
        </w:rPr>
        <w:t>te project with separate entity.</w:t>
      </w:r>
    </w:p>
    <w:p w14:paraId="0139DE97" w14:textId="4C610417" w:rsidR="0080767B" w:rsidRPr="0080767B" w:rsidRDefault="0080767B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0767B">
        <w:rPr>
          <w:sz w:val="24"/>
          <w:szCs w:val="24"/>
        </w:rPr>
        <w:t>Villa Teresa</w:t>
      </w:r>
      <w:r w:rsidR="0062228A">
        <w:rPr>
          <w:sz w:val="24"/>
          <w:szCs w:val="24"/>
        </w:rPr>
        <w:t xml:space="preserve"> – </w:t>
      </w:r>
      <w:r w:rsidRPr="0080767B">
        <w:rPr>
          <w:sz w:val="24"/>
          <w:szCs w:val="24"/>
        </w:rPr>
        <w:t xml:space="preserve">Residences &amp; </w:t>
      </w:r>
      <w:r>
        <w:rPr>
          <w:sz w:val="24"/>
          <w:szCs w:val="24"/>
        </w:rPr>
        <w:t>H</w:t>
      </w:r>
      <w:r w:rsidRPr="0080767B">
        <w:rPr>
          <w:sz w:val="24"/>
          <w:szCs w:val="24"/>
        </w:rPr>
        <w:t xml:space="preserve">otel- </w:t>
      </w:r>
      <w:r w:rsidR="008E76CD">
        <w:rPr>
          <w:sz w:val="24"/>
          <w:szCs w:val="24"/>
        </w:rPr>
        <w:t>Work</w:t>
      </w:r>
      <w:r w:rsidR="003C3453">
        <w:rPr>
          <w:sz w:val="24"/>
          <w:szCs w:val="24"/>
        </w:rPr>
        <w:t xml:space="preserve"> with OG&amp;E on power line issue </w:t>
      </w:r>
      <w:r w:rsidR="008E76CD">
        <w:rPr>
          <w:sz w:val="24"/>
          <w:szCs w:val="24"/>
        </w:rPr>
        <w:t>is on going</w:t>
      </w:r>
    </w:p>
    <w:p w14:paraId="5ED5C97D" w14:textId="77777777" w:rsidR="00355EB2" w:rsidRDefault="00355EB2" w:rsidP="005E23A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of various projects in Downtown and NE Renaissance TIF</w:t>
      </w:r>
    </w:p>
    <w:p w14:paraId="3D6E4C60" w14:textId="77777777" w:rsidR="00336B97" w:rsidRPr="00336B97" w:rsidRDefault="00336B97" w:rsidP="00FF33F8">
      <w:pPr>
        <w:jc w:val="both"/>
        <w:rPr>
          <w:sz w:val="24"/>
          <w:szCs w:val="24"/>
        </w:rPr>
      </w:pPr>
    </w:p>
    <w:p w14:paraId="4B74CD53" w14:textId="77777777" w:rsidR="00756C96" w:rsidRDefault="00756C96" w:rsidP="005E23A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Boathouse Foundation</w:t>
      </w:r>
    </w:p>
    <w:p w14:paraId="1EDD1910" w14:textId="7752AA3C" w:rsidR="00CA32EB" w:rsidRPr="008E76CD" w:rsidRDefault="00CA32EB" w:rsidP="005E23A0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BarK</w:t>
      </w:r>
      <w:proofErr w:type="spellEnd"/>
      <w:r w:rsidR="0062228A">
        <w:rPr>
          <w:sz w:val="24"/>
          <w:szCs w:val="24"/>
        </w:rPr>
        <w:t xml:space="preserve"> – </w:t>
      </w:r>
      <w:r>
        <w:rPr>
          <w:sz w:val="24"/>
          <w:szCs w:val="24"/>
        </w:rPr>
        <w:t>TIF allocation approved</w:t>
      </w:r>
      <w:r w:rsidR="0026745B">
        <w:rPr>
          <w:sz w:val="24"/>
          <w:szCs w:val="24"/>
        </w:rPr>
        <w:t>; ground lease approved</w:t>
      </w:r>
      <w:r w:rsidR="00F042D8">
        <w:rPr>
          <w:sz w:val="24"/>
          <w:szCs w:val="24"/>
        </w:rPr>
        <w:t xml:space="preserve">.  Construction </w:t>
      </w:r>
      <w:r w:rsidR="00DB2353">
        <w:rPr>
          <w:sz w:val="24"/>
          <w:szCs w:val="24"/>
        </w:rPr>
        <w:t>underway</w:t>
      </w:r>
    </w:p>
    <w:p w14:paraId="1E6FB266" w14:textId="2FFC9EE5" w:rsidR="008E76CD" w:rsidRPr="00CA32EB" w:rsidRDefault="008E76CD" w:rsidP="005E23A0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Worked through an unexpected ONG line issue </w:t>
      </w:r>
    </w:p>
    <w:p w14:paraId="4E5940A5" w14:textId="77777777" w:rsidR="00AF662D" w:rsidRDefault="00AF662D" w:rsidP="00FF33F8">
      <w:pPr>
        <w:pStyle w:val="ListParagraph"/>
        <w:ind w:left="1440"/>
        <w:jc w:val="both"/>
        <w:rPr>
          <w:b/>
          <w:sz w:val="24"/>
          <w:szCs w:val="24"/>
        </w:rPr>
      </w:pPr>
    </w:p>
    <w:p w14:paraId="52C80835" w14:textId="62FAD536" w:rsidR="00683E5D" w:rsidRPr="00603376" w:rsidRDefault="00C659C6" w:rsidP="005E23A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Progress OKC </w:t>
      </w:r>
    </w:p>
    <w:p w14:paraId="271F1EAF" w14:textId="7D68B8DF" w:rsidR="00C659C6" w:rsidRDefault="00E63C8D" w:rsidP="005E23A0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Application approved</w:t>
      </w:r>
      <w:r w:rsidR="00C659C6" w:rsidRPr="00C659C6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by Planning Department </w:t>
      </w:r>
      <w:r w:rsidR="00C659C6" w:rsidRPr="00C659C6">
        <w:rPr>
          <w:rFonts w:ascii="Calibri" w:eastAsia="Calibri" w:hAnsi="Calibri"/>
          <w:sz w:val="24"/>
          <w:szCs w:val="24"/>
        </w:rPr>
        <w:t xml:space="preserve">for </w:t>
      </w:r>
      <w:r>
        <w:rPr>
          <w:rFonts w:ascii="Calibri" w:eastAsia="Calibri" w:hAnsi="Calibri"/>
          <w:sz w:val="24"/>
          <w:szCs w:val="24"/>
        </w:rPr>
        <w:t xml:space="preserve">$550,000 </w:t>
      </w:r>
      <w:r w:rsidR="00C659C6" w:rsidRPr="00C659C6">
        <w:rPr>
          <w:rFonts w:ascii="Calibri" w:eastAsia="Calibri" w:hAnsi="Calibri"/>
          <w:sz w:val="24"/>
          <w:szCs w:val="24"/>
        </w:rPr>
        <w:t xml:space="preserve">HOME funds to build </w:t>
      </w:r>
      <w:r w:rsidR="00374997">
        <w:rPr>
          <w:rFonts w:ascii="Calibri" w:eastAsia="Calibri" w:hAnsi="Calibri"/>
          <w:sz w:val="24"/>
          <w:szCs w:val="24"/>
        </w:rPr>
        <w:t xml:space="preserve">9 </w:t>
      </w:r>
      <w:r w:rsidR="00C659C6" w:rsidRPr="00C659C6">
        <w:rPr>
          <w:rFonts w:ascii="Calibri" w:eastAsia="Calibri" w:hAnsi="Calibri"/>
          <w:sz w:val="24"/>
          <w:szCs w:val="24"/>
        </w:rPr>
        <w:t xml:space="preserve">additional </w:t>
      </w:r>
      <w:r w:rsidR="00374997">
        <w:rPr>
          <w:rFonts w:ascii="Calibri" w:eastAsia="Calibri" w:hAnsi="Calibri"/>
          <w:sz w:val="24"/>
          <w:szCs w:val="24"/>
        </w:rPr>
        <w:t xml:space="preserve">homes – two (2) market rate and seven (7) affordable units </w:t>
      </w:r>
      <w:r w:rsidR="00E206C9">
        <w:rPr>
          <w:rFonts w:ascii="Calibri" w:eastAsia="Calibri" w:hAnsi="Calibri"/>
          <w:sz w:val="24"/>
          <w:szCs w:val="24"/>
        </w:rPr>
        <w:t xml:space="preserve">– for </w:t>
      </w:r>
      <w:r w:rsidR="00374997">
        <w:rPr>
          <w:rFonts w:ascii="Calibri" w:eastAsia="Calibri" w:hAnsi="Calibri"/>
          <w:sz w:val="24"/>
          <w:szCs w:val="24"/>
        </w:rPr>
        <w:t>sale.  All of these units will be built on OCURA lots and the contract must be approved by City Council.</w:t>
      </w:r>
    </w:p>
    <w:p w14:paraId="38A8E515" w14:textId="4F0804CE" w:rsidR="00374997" w:rsidRPr="00AB7A1B" w:rsidRDefault="00374997" w:rsidP="005E23A0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Sponsored Connectivity Grants for Culbertson East Highland, JFK Neighborhood Assoc., Garden Neighborhood Council Inc. and College Hill Neighborhood</w:t>
      </w:r>
      <w:r w:rsidR="00E206C9">
        <w:rPr>
          <w:rFonts w:ascii="Calibri" w:eastAsia="Calibri" w:hAnsi="Calibri"/>
          <w:sz w:val="24"/>
          <w:szCs w:val="24"/>
        </w:rPr>
        <w:t>.</w:t>
      </w:r>
    </w:p>
    <w:p w14:paraId="663332BC" w14:textId="278221EC" w:rsidR="00374997" w:rsidRDefault="00374997" w:rsidP="00E63C8D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Since January 2021, 25</w:t>
      </w:r>
      <w:r w:rsidR="00E63C8D" w:rsidRPr="00E63C8D">
        <w:rPr>
          <w:rFonts w:ascii="Calibri" w:eastAsia="Calibri" w:hAnsi="Calibri"/>
          <w:sz w:val="24"/>
          <w:szCs w:val="24"/>
        </w:rPr>
        <w:t xml:space="preserve"> </w:t>
      </w:r>
      <w:r w:rsidR="00E63C8D">
        <w:rPr>
          <w:rFonts w:ascii="Calibri" w:eastAsia="Calibri" w:hAnsi="Calibri"/>
          <w:sz w:val="24"/>
          <w:szCs w:val="24"/>
        </w:rPr>
        <w:t>Kiva</w:t>
      </w:r>
      <w:r w:rsidR="00E63C8D" w:rsidRPr="00E63C8D">
        <w:rPr>
          <w:rFonts w:ascii="Calibri" w:eastAsia="Calibri" w:hAnsi="Calibri"/>
          <w:sz w:val="24"/>
          <w:szCs w:val="24"/>
        </w:rPr>
        <w:t xml:space="preserve"> </w:t>
      </w:r>
      <w:r w:rsidR="00E63C8D">
        <w:rPr>
          <w:rFonts w:ascii="Calibri" w:eastAsia="Calibri" w:hAnsi="Calibri"/>
          <w:sz w:val="24"/>
          <w:szCs w:val="24"/>
        </w:rPr>
        <w:t>micro</w:t>
      </w:r>
      <w:r w:rsidR="00E63C8D" w:rsidRPr="00E63C8D">
        <w:rPr>
          <w:rFonts w:ascii="Calibri" w:eastAsia="Calibri" w:hAnsi="Calibri"/>
          <w:sz w:val="24"/>
          <w:szCs w:val="24"/>
        </w:rPr>
        <w:t xml:space="preserve">loans </w:t>
      </w:r>
      <w:r w:rsidR="00E63C8D">
        <w:rPr>
          <w:rFonts w:ascii="Calibri" w:eastAsia="Calibri" w:hAnsi="Calibri"/>
          <w:sz w:val="24"/>
          <w:szCs w:val="24"/>
        </w:rPr>
        <w:t>have been fully</w:t>
      </w:r>
      <w:r>
        <w:rPr>
          <w:rFonts w:ascii="Calibri" w:eastAsia="Calibri" w:hAnsi="Calibri"/>
          <w:sz w:val="24"/>
          <w:szCs w:val="24"/>
        </w:rPr>
        <w:t xml:space="preserve"> awarded.  The loans were awarded in varying amounts with a total amount in excess of $100,000.</w:t>
      </w:r>
    </w:p>
    <w:p w14:paraId="6FE8ED1F" w14:textId="1BF2B066" w:rsidR="00C659C6" w:rsidRDefault="00374997" w:rsidP="00E63C8D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Partnership with JPMorgan Chase Foundation grant extended for two years for the OKC </w:t>
      </w:r>
      <w:proofErr w:type="spellStart"/>
      <w:r>
        <w:rPr>
          <w:rFonts w:ascii="Calibri" w:eastAsia="Calibri" w:hAnsi="Calibri"/>
          <w:sz w:val="24"/>
          <w:szCs w:val="24"/>
        </w:rPr>
        <w:t>SmallBizz</w:t>
      </w:r>
      <w:proofErr w:type="spellEnd"/>
      <w:r>
        <w:rPr>
          <w:rFonts w:ascii="Calibri" w:eastAsia="Calibri" w:hAnsi="Calibri"/>
          <w:sz w:val="24"/>
          <w:szCs w:val="24"/>
        </w:rPr>
        <w:t xml:space="preserve"> Navigator and Enterprise Hubs in the amount of $225,000.  These funds will be used to implement Building Businesses Back Better program and business development courses with the Kauffman Foundation</w:t>
      </w:r>
      <w:r w:rsidR="00E206C9">
        <w:rPr>
          <w:rFonts w:ascii="Calibri" w:eastAsia="Calibri" w:hAnsi="Calibri"/>
          <w:sz w:val="24"/>
          <w:szCs w:val="24"/>
        </w:rPr>
        <w:t xml:space="preserve">.  </w:t>
      </w:r>
      <w:r>
        <w:rPr>
          <w:rFonts w:ascii="Calibri" w:eastAsia="Calibri" w:hAnsi="Calibri"/>
          <w:sz w:val="24"/>
          <w:szCs w:val="24"/>
        </w:rPr>
        <w:t>Grant awarded October 2021.</w:t>
      </w:r>
    </w:p>
    <w:p w14:paraId="655358EA" w14:textId="69C22642" w:rsidR="00374997" w:rsidRDefault="00374997" w:rsidP="00E63C8D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Business Development Course B4 Program for aspiring and early-state entrepreneurs that will </w:t>
      </w:r>
      <w:r>
        <w:rPr>
          <w:rFonts w:ascii="Calibri" w:eastAsia="Calibri" w:hAnsi="Calibri"/>
          <w:sz w:val="24"/>
          <w:szCs w:val="24"/>
        </w:rPr>
        <w:lastRenderedPageBreak/>
        <w:t>develop and refine a proposed business concept, then take the business through each step of the business planning process.</w:t>
      </w:r>
    </w:p>
    <w:p w14:paraId="4B0DE301" w14:textId="1FEEAE52" w:rsidR="002C442D" w:rsidRDefault="00E63C8D" w:rsidP="00CA7C9E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Executed </w:t>
      </w:r>
      <w:r w:rsidR="00983D58">
        <w:rPr>
          <w:rFonts w:ascii="Calibri" w:eastAsia="Calibri" w:hAnsi="Calibri"/>
          <w:sz w:val="24"/>
          <w:szCs w:val="24"/>
        </w:rPr>
        <w:t>an agreement wi</w:t>
      </w:r>
      <w:r w:rsidR="00E206C9">
        <w:rPr>
          <w:rFonts w:ascii="Calibri" w:eastAsia="Calibri" w:hAnsi="Calibri"/>
          <w:sz w:val="24"/>
          <w:szCs w:val="24"/>
        </w:rPr>
        <w:t>th TEDC Creative Capital, a not-for-</w:t>
      </w:r>
      <w:r w:rsidR="00983D58">
        <w:rPr>
          <w:rFonts w:ascii="Calibri" w:eastAsia="Calibri" w:hAnsi="Calibri"/>
          <w:sz w:val="24"/>
          <w:szCs w:val="24"/>
        </w:rPr>
        <w:t>profit CDFI</w:t>
      </w:r>
      <w:r w:rsidR="00AE36F2">
        <w:rPr>
          <w:rFonts w:ascii="Calibri" w:eastAsia="Calibri" w:hAnsi="Calibri"/>
          <w:sz w:val="24"/>
          <w:szCs w:val="24"/>
        </w:rPr>
        <w:t>,</w:t>
      </w:r>
      <w:r w:rsidR="00983D58">
        <w:rPr>
          <w:rFonts w:ascii="Calibri" w:eastAsia="Calibri" w:hAnsi="Calibri"/>
          <w:sz w:val="24"/>
          <w:szCs w:val="24"/>
        </w:rPr>
        <w:t xml:space="preserve"> to facilitate a “step-up” microloan in Oklahoma City</w:t>
      </w:r>
      <w:r w:rsidR="00374997">
        <w:rPr>
          <w:rFonts w:ascii="Calibri" w:eastAsia="Calibri" w:hAnsi="Calibri"/>
          <w:sz w:val="24"/>
          <w:szCs w:val="24"/>
        </w:rPr>
        <w:t>.</w:t>
      </w:r>
    </w:p>
    <w:p w14:paraId="0AABBC50" w14:textId="3D223D9B" w:rsidR="00374997" w:rsidRDefault="00374997" w:rsidP="00CA7C9E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Received $50,000 grant award from Bank of America for Youth Build initiative and Economic Mobility. </w:t>
      </w:r>
    </w:p>
    <w:p w14:paraId="65A230A2" w14:textId="147C98C0" w:rsidR="00374997" w:rsidRDefault="00374997" w:rsidP="00CA7C9E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Received $10,000 grant award from </w:t>
      </w:r>
      <w:proofErr w:type="spellStart"/>
      <w:r>
        <w:rPr>
          <w:rFonts w:ascii="Calibri" w:eastAsia="Calibri" w:hAnsi="Calibri"/>
          <w:sz w:val="24"/>
          <w:szCs w:val="24"/>
        </w:rPr>
        <w:t>Arnall</w:t>
      </w:r>
      <w:proofErr w:type="spellEnd"/>
      <w:r>
        <w:rPr>
          <w:rFonts w:ascii="Calibri" w:eastAsia="Calibri" w:hAnsi="Calibri"/>
          <w:sz w:val="24"/>
          <w:szCs w:val="24"/>
        </w:rPr>
        <w:t xml:space="preserve"> Family Foundation.</w:t>
      </w:r>
    </w:p>
    <w:p w14:paraId="2566A1A2" w14:textId="5C2BBA96" w:rsidR="00DF3459" w:rsidRDefault="00DF3459" w:rsidP="00DF3459">
      <w:pPr>
        <w:jc w:val="both"/>
        <w:rPr>
          <w:rFonts w:ascii="Calibri" w:eastAsia="Calibri" w:hAnsi="Calibri"/>
          <w:sz w:val="24"/>
          <w:szCs w:val="24"/>
        </w:rPr>
      </w:pPr>
    </w:p>
    <w:p w14:paraId="14A1E270" w14:textId="7DE1D309" w:rsidR="00DF3459" w:rsidRDefault="00DF3459" w:rsidP="00DF3459">
      <w:pPr>
        <w:pStyle w:val="ListParagraph"/>
        <w:numPr>
          <w:ilvl w:val="0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Planning Projects</w:t>
      </w:r>
    </w:p>
    <w:p w14:paraId="5B6A0052" w14:textId="0C1F9211" w:rsidR="00DF3459" w:rsidRPr="00DF3459" w:rsidRDefault="00DF3459" w:rsidP="00DF3459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Stockyards Master Plan</w:t>
      </w:r>
      <w:r w:rsidR="007621B5">
        <w:rPr>
          <w:rFonts w:ascii="Calibri" w:eastAsia="Calibri" w:hAnsi="Calibri"/>
          <w:sz w:val="24"/>
          <w:szCs w:val="24"/>
        </w:rPr>
        <w:t xml:space="preserve"> is complete </w:t>
      </w:r>
    </w:p>
    <w:p w14:paraId="4650EDA2" w14:textId="4CBAF8F1" w:rsidR="00DF3459" w:rsidRPr="00DF3459" w:rsidRDefault="00DF3459" w:rsidP="00DF3459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Adventure District Economic Development Plan</w:t>
      </w:r>
      <w:r w:rsidR="007621B5">
        <w:rPr>
          <w:rFonts w:ascii="Calibri" w:eastAsia="Calibri" w:hAnsi="Calibri"/>
          <w:sz w:val="24"/>
          <w:szCs w:val="24"/>
        </w:rPr>
        <w:t xml:space="preserve"> is complete </w:t>
      </w:r>
    </w:p>
    <w:p w14:paraId="51D3F1E7" w14:textId="1D9E327C" w:rsidR="00DF3459" w:rsidRPr="00DF3459" w:rsidRDefault="00DF3459" w:rsidP="00DF3459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Grocery Study in conjunction with Chamber</w:t>
      </w:r>
      <w:r w:rsidR="007621B5">
        <w:rPr>
          <w:rFonts w:ascii="Calibri" w:eastAsia="Calibri" w:hAnsi="Calibri"/>
          <w:sz w:val="24"/>
          <w:szCs w:val="24"/>
        </w:rPr>
        <w:t xml:space="preserve"> is complete </w:t>
      </w:r>
    </w:p>
    <w:p w14:paraId="15C38147" w14:textId="58A3FE5D" w:rsidR="00DF3459" w:rsidRPr="00DF3459" w:rsidRDefault="00DF3459" w:rsidP="00DF3459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Economic Recovery &amp; Resiliency Plan presented to City Council August 31, 2021</w:t>
      </w:r>
    </w:p>
    <w:p w14:paraId="26621DF0" w14:textId="05923D36" w:rsidR="00DF3459" w:rsidRPr="00DF3459" w:rsidRDefault="00DF3459" w:rsidP="00DF3459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“South of Eighth Street” strategy plan for east side of Innovation District</w:t>
      </w:r>
    </w:p>
    <w:p w14:paraId="5642E82E" w14:textId="3AB6E608" w:rsidR="00DF3459" w:rsidRPr="00D84181" w:rsidRDefault="00DF3459" w:rsidP="00DF3459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Film and Music Incentive Program </w:t>
      </w:r>
      <w:r w:rsidR="00F96A01">
        <w:rPr>
          <w:rFonts w:ascii="Calibri" w:eastAsia="Calibri" w:hAnsi="Calibri"/>
          <w:sz w:val="24"/>
          <w:szCs w:val="24"/>
        </w:rPr>
        <w:t>P</w:t>
      </w:r>
      <w:r>
        <w:rPr>
          <w:rFonts w:ascii="Calibri" w:eastAsia="Calibri" w:hAnsi="Calibri"/>
          <w:sz w:val="24"/>
          <w:szCs w:val="24"/>
        </w:rPr>
        <w:t>roposal</w:t>
      </w:r>
    </w:p>
    <w:p w14:paraId="15A383AC" w14:textId="6C2DD816" w:rsidR="00D84181" w:rsidRPr="00D84181" w:rsidRDefault="00D84181" w:rsidP="00D84181">
      <w:pPr>
        <w:pStyle w:val="ListParagraph"/>
        <w:numPr>
          <w:ilvl w:val="1"/>
          <w:numId w:val="1"/>
        </w:numPr>
        <w:jc w:val="both"/>
        <w:rPr>
          <w:rFonts w:ascii="Calibri" w:eastAsia="Calibri" w:hAnsi="Calibri"/>
          <w:sz w:val="24"/>
          <w:szCs w:val="24"/>
        </w:rPr>
      </w:pPr>
      <w:r w:rsidRPr="00D84181">
        <w:rPr>
          <w:rFonts w:ascii="Calibri" w:eastAsia="Calibri" w:hAnsi="Calibri"/>
          <w:sz w:val="24"/>
          <w:szCs w:val="24"/>
        </w:rPr>
        <w:t>Downtown Housing Market Readiness Study</w:t>
      </w:r>
    </w:p>
    <w:p w14:paraId="7721006D" w14:textId="660AE4EF" w:rsidR="005B4D57" w:rsidRPr="00F73FF3" w:rsidRDefault="005B4D57" w:rsidP="00CA7C9E">
      <w:pPr>
        <w:pStyle w:val="ListParagraph"/>
        <w:ind w:left="1800"/>
        <w:jc w:val="both"/>
      </w:pPr>
    </w:p>
    <w:sectPr w:rsidR="005B4D57" w:rsidRPr="00F73FF3" w:rsidSect="00E77B16">
      <w:footerReference w:type="default" r:id="rId8"/>
      <w:pgSz w:w="12240" w:h="15840"/>
      <w:pgMar w:top="907" w:right="864" w:bottom="1267" w:left="864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6542" w14:textId="77777777" w:rsidR="00183881" w:rsidRDefault="00183881">
      <w:r>
        <w:separator/>
      </w:r>
    </w:p>
  </w:endnote>
  <w:endnote w:type="continuationSeparator" w:id="0">
    <w:p w14:paraId="4B03494D" w14:textId="77777777" w:rsidR="00183881" w:rsidRDefault="00183881">
      <w:r>
        <w:continuationSeparator/>
      </w:r>
    </w:p>
  </w:endnote>
  <w:endnote w:type="continuationNotice" w:id="1">
    <w:p w14:paraId="5DCE273B" w14:textId="77777777" w:rsidR="00183881" w:rsidRDefault="0018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3BE1" w14:textId="77777777" w:rsidR="00EA26D5" w:rsidRDefault="00EA26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CC73A3" wp14:editId="387D1253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4D963" w14:textId="47D54FB4" w:rsidR="00EA26D5" w:rsidRDefault="00EA26D5">
                          <w:pPr>
                            <w:spacing w:line="241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D04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C73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14:paraId="3134D963" w14:textId="47D54FB4" w:rsidR="00EA26D5" w:rsidRDefault="00EA26D5">
                    <w:pPr>
                      <w:spacing w:line="241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D04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B968" w14:textId="77777777" w:rsidR="00183881" w:rsidRDefault="00183881">
      <w:r>
        <w:separator/>
      </w:r>
    </w:p>
  </w:footnote>
  <w:footnote w:type="continuationSeparator" w:id="0">
    <w:p w14:paraId="387A1430" w14:textId="77777777" w:rsidR="00183881" w:rsidRDefault="00183881">
      <w:r>
        <w:continuationSeparator/>
      </w:r>
    </w:p>
  </w:footnote>
  <w:footnote w:type="continuationNotice" w:id="1">
    <w:p w14:paraId="4FE9E51A" w14:textId="77777777" w:rsidR="00183881" w:rsidRDefault="001838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EA2"/>
    <w:multiLevelType w:val="hybridMultilevel"/>
    <w:tmpl w:val="A450280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723035"/>
    <w:multiLevelType w:val="hybridMultilevel"/>
    <w:tmpl w:val="30385B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7653EB"/>
    <w:multiLevelType w:val="hybridMultilevel"/>
    <w:tmpl w:val="6022687C"/>
    <w:lvl w:ilvl="0" w:tplc="06346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94179"/>
    <w:multiLevelType w:val="hybridMultilevel"/>
    <w:tmpl w:val="FAF080A0"/>
    <w:lvl w:ilvl="0" w:tplc="06346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F77FC"/>
    <w:multiLevelType w:val="hybridMultilevel"/>
    <w:tmpl w:val="A44448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324076"/>
    <w:multiLevelType w:val="hybridMultilevel"/>
    <w:tmpl w:val="36C2FD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B04A01"/>
    <w:multiLevelType w:val="hybridMultilevel"/>
    <w:tmpl w:val="B6C056F2"/>
    <w:lvl w:ilvl="0" w:tplc="06346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A45A9"/>
    <w:multiLevelType w:val="hybridMultilevel"/>
    <w:tmpl w:val="5C3E27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20288F"/>
    <w:multiLevelType w:val="hybridMultilevel"/>
    <w:tmpl w:val="CEE2408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1E7402"/>
    <w:multiLevelType w:val="hybridMultilevel"/>
    <w:tmpl w:val="8BE42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AA7B99"/>
    <w:multiLevelType w:val="hybridMultilevel"/>
    <w:tmpl w:val="C45ECC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590F22"/>
    <w:multiLevelType w:val="hybridMultilevel"/>
    <w:tmpl w:val="9D881846"/>
    <w:lvl w:ilvl="0" w:tplc="06346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15C7F"/>
    <w:multiLevelType w:val="hybridMultilevel"/>
    <w:tmpl w:val="A3965616"/>
    <w:lvl w:ilvl="0" w:tplc="06346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F"/>
    <w:rsid w:val="0001001E"/>
    <w:rsid w:val="000117F8"/>
    <w:rsid w:val="00014228"/>
    <w:rsid w:val="00014FDD"/>
    <w:rsid w:val="00016603"/>
    <w:rsid w:val="0002029D"/>
    <w:rsid w:val="00023240"/>
    <w:rsid w:val="0002586B"/>
    <w:rsid w:val="00030FC0"/>
    <w:rsid w:val="0003280C"/>
    <w:rsid w:val="00046178"/>
    <w:rsid w:val="000569EB"/>
    <w:rsid w:val="00061EBC"/>
    <w:rsid w:val="00065D99"/>
    <w:rsid w:val="00072A13"/>
    <w:rsid w:val="0007455A"/>
    <w:rsid w:val="0007509F"/>
    <w:rsid w:val="00082C58"/>
    <w:rsid w:val="000848F1"/>
    <w:rsid w:val="00086E54"/>
    <w:rsid w:val="0009409A"/>
    <w:rsid w:val="000965F8"/>
    <w:rsid w:val="00097BAA"/>
    <w:rsid w:val="000A66A1"/>
    <w:rsid w:val="000A6893"/>
    <w:rsid w:val="000B3E0D"/>
    <w:rsid w:val="000B478E"/>
    <w:rsid w:val="000C191D"/>
    <w:rsid w:val="000C28DF"/>
    <w:rsid w:val="000C5910"/>
    <w:rsid w:val="000C6B16"/>
    <w:rsid w:val="000C73AF"/>
    <w:rsid w:val="000C7DFC"/>
    <w:rsid w:val="000D100C"/>
    <w:rsid w:val="000D5273"/>
    <w:rsid w:val="000E107A"/>
    <w:rsid w:val="000E35EE"/>
    <w:rsid w:val="000F19C3"/>
    <w:rsid w:val="000F6122"/>
    <w:rsid w:val="001109F1"/>
    <w:rsid w:val="00117E64"/>
    <w:rsid w:val="00120D78"/>
    <w:rsid w:val="00127992"/>
    <w:rsid w:val="00127ECC"/>
    <w:rsid w:val="001306F6"/>
    <w:rsid w:val="001319DE"/>
    <w:rsid w:val="00142364"/>
    <w:rsid w:val="00146DD4"/>
    <w:rsid w:val="0017772B"/>
    <w:rsid w:val="00180048"/>
    <w:rsid w:val="00180A2A"/>
    <w:rsid w:val="00181613"/>
    <w:rsid w:val="00183881"/>
    <w:rsid w:val="00183C68"/>
    <w:rsid w:val="00184EFB"/>
    <w:rsid w:val="00192111"/>
    <w:rsid w:val="00193521"/>
    <w:rsid w:val="00194AA6"/>
    <w:rsid w:val="001A4CC8"/>
    <w:rsid w:val="001A57C8"/>
    <w:rsid w:val="001B2A7F"/>
    <w:rsid w:val="001C0140"/>
    <w:rsid w:val="001C0E73"/>
    <w:rsid w:val="001C186E"/>
    <w:rsid w:val="001C689A"/>
    <w:rsid w:val="001C73DF"/>
    <w:rsid w:val="001C7A88"/>
    <w:rsid w:val="001E04CE"/>
    <w:rsid w:val="001E0EBF"/>
    <w:rsid w:val="001E4D49"/>
    <w:rsid w:val="001E6C1E"/>
    <w:rsid w:val="001F30B8"/>
    <w:rsid w:val="001F5DC4"/>
    <w:rsid w:val="001F7FA7"/>
    <w:rsid w:val="00205F3B"/>
    <w:rsid w:val="00206E28"/>
    <w:rsid w:val="0021309D"/>
    <w:rsid w:val="00216E67"/>
    <w:rsid w:val="00225130"/>
    <w:rsid w:val="0023125A"/>
    <w:rsid w:val="00231A90"/>
    <w:rsid w:val="00243D70"/>
    <w:rsid w:val="002526D0"/>
    <w:rsid w:val="00263411"/>
    <w:rsid w:val="00263AF3"/>
    <w:rsid w:val="002659C3"/>
    <w:rsid w:val="0026745B"/>
    <w:rsid w:val="00282EE8"/>
    <w:rsid w:val="002860AF"/>
    <w:rsid w:val="002876BB"/>
    <w:rsid w:val="00294096"/>
    <w:rsid w:val="002966CE"/>
    <w:rsid w:val="002B18C3"/>
    <w:rsid w:val="002B1D30"/>
    <w:rsid w:val="002B3F5E"/>
    <w:rsid w:val="002C3C43"/>
    <w:rsid w:val="002C442D"/>
    <w:rsid w:val="002D4D01"/>
    <w:rsid w:val="002E34A9"/>
    <w:rsid w:val="002F0D69"/>
    <w:rsid w:val="002F64BA"/>
    <w:rsid w:val="00317A32"/>
    <w:rsid w:val="0032282F"/>
    <w:rsid w:val="00326927"/>
    <w:rsid w:val="003339EC"/>
    <w:rsid w:val="00336B97"/>
    <w:rsid w:val="00337C8E"/>
    <w:rsid w:val="00342D82"/>
    <w:rsid w:val="00355EB2"/>
    <w:rsid w:val="003571E0"/>
    <w:rsid w:val="00361F1F"/>
    <w:rsid w:val="00366979"/>
    <w:rsid w:val="003670C1"/>
    <w:rsid w:val="00374997"/>
    <w:rsid w:val="003911B0"/>
    <w:rsid w:val="003A69D9"/>
    <w:rsid w:val="003B2F24"/>
    <w:rsid w:val="003B6AED"/>
    <w:rsid w:val="003C0DFD"/>
    <w:rsid w:val="003C3453"/>
    <w:rsid w:val="003C4AFF"/>
    <w:rsid w:val="003C70B5"/>
    <w:rsid w:val="003D09F3"/>
    <w:rsid w:val="003D534D"/>
    <w:rsid w:val="003E160C"/>
    <w:rsid w:val="003E2141"/>
    <w:rsid w:val="003F7353"/>
    <w:rsid w:val="004037AA"/>
    <w:rsid w:val="00417CD0"/>
    <w:rsid w:val="00423D14"/>
    <w:rsid w:val="00427407"/>
    <w:rsid w:val="00440D9C"/>
    <w:rsid w:val="00441714"/>
    <w:rsid w:val="004425EE"/>
    <w:rsid w:val="004436A3"/>
    <w:rsid w:val="004447E1"/>
    <w:rsid w:val="004554DA"/>
    <w:rsid w:val="00466A83"/>
    <w:rsid w:val="004809A9"/>
    <w:rsid w:val="004966A8"/>
    <w:rsid w:val="004B659D"/>
    <w:rsid w:val="004B6C1B"/>
    <w:rsid w:val="004C1C6F"/>
    <w:rsid w:val="004D0D2A"/>
    <w:rsid w:val="004D124F"/>
    <w:rsid w:val="004D3151"/>
    <w:rsid w:val="004F0239"/>
    <w:rsid w:val="004F0448"/>
    <w:rsid w:val="004F719D"/>
    <w:rsid w:val="005014A4"/>
    <w:rsid w:val="0050228B"/>
    <w:rsid w:val="00503C67"/>
    <w:rsid w:val="0051703D"/>
    <w:rsid w:val="0052092B"/>
    <w:rsid w:val="00521CDC"/>
    <w:rsid w:val="00551B89"/>
    <w:rsid w:val="0055409C"/>
    <w:rsid w:val="0055646B"/>
    <w:rsid w:val="00557F11"/>
    <w:rsid w:val="00561600"/>
    <w:rsid w:val="005626E5"/>
    <w:rsid w:val="00582693"/>
    <w:rsid w:val="005838B5"/>
    <w:rsid w:val="00583DBF"/>
    <w:rsid w:val="00591319"/>
    <w:rsid w:val="005A394A"/>
    <w:rsid w:val="005A58D3"/>
    <w:rsid w:val="005A72D4"/>
    <w:rsid w:val="005B4D57"/>
    <w:rsid w:val="005B748B"/>
    <w:rsid w:val="005C25C4"/>
    <w:rsid w:val="005C3955"/>
    <w:rsid w:val="005C3AFE"/>
    <w:rsid w:val="005C74AD"/>
    <w:rsid w:val="005D3A56"/>
    <w:rsid w:val="005D3CA9"/>
    <w:rsid w:val="005E23A0"/>
    <w:rsid w:val="005F0195"/>
    <w:rsid w:val="005F42E0"/>
    <w:rsid w:val="005F466D"/>
    <w:rsid w:val="005F5993"/>
    <w:rsid w:val="005F5E2A"/>
    <w:rsid w:val="00603376"/>
    <w:rsid w:val="00607536"/>
    <w:rsid w:val="006101F2"/>
    <w:rsid w:val="00612131"/>
    <w:rsid w:val="00614D55"/>
    <w:rsid w:val="0061631E"/>
    <w:rsid w:val="006178C8"/>
    <w:rsid w:val="0062228A"/>
    <w:rsid w:val="00627936"/>
    <w:rsid w:val="00633CEF"/>
    <w:rsid w:val="00643DF8"/>
    <w:rsid w:val="006574C9"/>
    <w:rsid w:val="00661886"/>
    <w:rsid w:val="006641C6"/>
    <w:rsid w:val="00664F5A"/>
    <w:rsid w:val="00677120"/>
    <w:rsid w:val="00682F5D"/>
    <w:rsid w:val="00683E5D"/>
    <w:rsid w:val="00693DA7"/>
    <w:rsid w:val="00694568"/>
    <w:rsid w:val="00694B97"/>
    <w:rsid w:val="006968D9"/>
    <w:rsid w:val="00696D45"/>
    <w:rsid w:val="006A0017"/>
    <w:rsid w:val="006A25DD"/>
    <w:rsid w:val="006C3CAC"/>
    <w:rsid w:val="006D4E36"/>
    <w:rsid w:val="006E6CA7"/>
    <w:rsid w:val="006F4DC9"/>
    <w:rsid w:val="006F75BD"/>
    <w:rsid w:val="007021B3"/>
    <w:rsid w:val="007134D1"/>
    <w:rsid w:val="007141F7"/>
    <w:rsid w:val="00720E0A"/>
    <w:rsid w:val="00723CE6"/>
    <w:rsid w:val="00723EBC"/>
    <w:rsid w:val="007248A1"/>
    <w:rsid w:val="007329A6"/>
    <w:rsid w:val="00735F46"/>
    <w:rsid w:val="00737394"/>
    <w:rsid w:val="007475EB"/>
    <w:rsid w:val="00756C96"/>
    <w:rsid w:val="007621B5"/>
    <w:rsid w:val="00762B1C"/>
    <w:rsid w:val="00764EBA"/>
    <w:rsid w:val="00770CFA"/>
    <w:rsid w:val="00771917"/>
    <w:rsid w:val="00790174"/>
    <w:rsid w:val="0079569D"/>
    <w:rsid w:val="007A3E96"/>
    <w:rsid w:val="007A3E97"/>
    <w:rsid w:val="007A4CFF"/>
    <w:rsid w:val="007A59A4"/>
    <w:rsid w:val="007B2543"/>
    <w:rsid w:val="007B6616"/>
    <w:rsid w:val="007C15BE"/>
    <w:rsid w:val="007C1E27"/>
    <w:rsid w:val="007D1902"/>
    <w:rsid w:val="007D597E"/>
    <w:rsid w:val="007F0508"/>
    <w:rsid w:val="007F5DF8"/>
    <w:rsid w:val="00801F08"/>
    <w:rsid w:val="00803A45"/>
    <w:rsid w:val="00803B21"/>
    <w:rsid w:val="00805AC7"/>
    <w:rsid w:val="00806FD1"/>
    <w:rsid w:val="0080767B"/>
    <w:rsid w:val="00813FD2"/>
    <w:rsid w:val="008151D8"/>
    <w:rsid w:val="00822E9B"/>
    <w:rsid w:val="00824915"/>
    <w:rsid w:val="008335E2"/>
    <w:rsid w:val="00833F3D"/>
    <w:rsid w:val="00836258"/>
    <w:rsid w:val="00841A1F"/>
    <w:rsid w:val="00843C08"/>
    <w:rsid w:val="00844278"/>
    <w:rsid w:val="008443B1"/>
    <w:rsid w:val="00850495"/>
    <w:rsid w:val="00850B3B"/>
    <w:rsid w:val="00856746"/>
    <w:rsid w:val="00870676"/>
    <w:rsid w:val="00876728"/>
    <w:rsid w:val="008770A3"/>
    <w:rsid w:val="0088195F"/>
    <w:rsid w:val="00883C19"/>
    <w:rsid w:val="00887573"/>
    <w:rsid w:val="008917B0"/>
    <w:rsid w:val="00892FC5"/>
    <w:rsid w:val="00893081"/>
    <w:rsid w:val="008A7AE1"/>
    <w:rsid w:val="008B386D"/>
    <w:rsid w:val="008D4DBC"/>
    <w:rsid w:val="008E76CD"/>
    <w:rsid w:val="008F0B2A"/>
    <w:rsid w:val="008F5077"/>
    <w:rsid w:val="0091322B"/>
    <w:rsid w:val="00916226"/>
    <w:rsid w:val="00916E80"/>
    <w:rsid w:val="009179C3"/>
    <w:rsid w:val="00924447"/>
    <w:rsid w:val="009368B6"/>
    <w:rsid w:val="0094058C"/>
    <w:rsid w:val="0094488F"/>
    <w:rsid w:val="00944F8A"/>
    <w:rsid w:val="00945B07"/>
    <w:rsid w:val="009566FF"/>
    <w:rsid w:val="00965E47"/>
    <w:rsid w:val="00973626"/>
    <w:rsid w:val="00975B77"/>
    <w:rsid w:val="00983A9F"/>
    <w:rsid w:val="00983D58"/>
    <w:rsid w:val="00990D04"/>
    <w:rsid w:val="009A0219"/>
    <w:rsid w:val="009A39B9"/>
    <w:rsid w:val="009B06FF"/>
    <w:rsid w:val="009C1C88"/>
    <w:rsid w:val="009C2776"/>
    <w:rsid w:val="009C38D3"/>
    <w:rsid w:val="009C7BF8"/>
    <w:rsid w:val="009D0BC9"/>
    <w:rsid w:val="009E11BD"/>
    <w:rsid w:val="009E4C7E"/>
    <w:rsid w:val="009E762C"/>
    <w:rsid w:val="009F062E"/>
    <w:rsid w:val="009F2141"/>
    <w:rsid w:val="009F279C"/>
    <w:rsid w:val="00A001B0"/>
    <w:rsid w:val="00A03186"/>
    <w:rsid w:val="00A03662"/>
    <w:rsid w:val="00A12510"/>
    <w:rsid w:val="00A13DCF"/>
    <w:rsid w:val="00A21788"/>
    <w:rsid w:val="00A21F39"/>
    <w:rsid w:val="00A32F38"/>
    <w:rsid w:val="00A40903"/>
    <w:rsid w:val="00A41143"/>
    <w:rsid w:val="00A43E7E"/>
    <w:rsid w:val="00A45506"/>
    <w:rsid w:val="00A61488"/>
    <w:rsid w:val="00A641C9"/>
    <w:rsid w:val="00A749EF"/>
    <w:rsid w:val="00A91098"/>
    <w:rsid w:val="00A97BD7"/>
    <w:rsid w:val="00AA2BA2"/>
    <w:rsid w:val="00AA2CFB"/>
    <w:rsid w:val="00AB36CF"/>
    <w:rsid w:val="00AB7A1B"/>
    <w:rsid w:val="00AC03D2"/>
    <w:rsid w:val="00AC13F4"/>
    <w:rsid w:val="00AD68A8"/>
    <w:rsid w:val="00AE36F2"/>
    <w:rsid w:val="00AE4A73"/>
    <w:rsid w:val="00AE5CDF"/>
    <w:rsid w:val="00AF01A0"/>
    <w:rsid w:val="00AF6075"/>
    <w:rsid w:val="00AF662D"/>
    <w:rsid w:val="00B03DAC"/>
    <w:rsid w:val="00B068C2"/>
    <w:rsid w:val="00B10B3F"/>
    <w:rsid w:val="00B13D97"/>
    <w:rsid w:val="00B17952"/>
    <w:rsid w:val="00B278F1"/>
    <w:rsid w:val="00B346D5"/>
    <w:rsid w:val="00B3673B"/>
    <w:rsid w:val="00B43BFB"/>
    <w:rsid w:val="00B447BA"/>
    <w:rsid w:val="00B474D0"/>
    <w:rsid w:val="00B56AFD"/>
    <w:rsid w:val="00B64211"/>
    <w:rsid w:val="00B729EE"/>
    <w:rsid w:val="00B7537E"/>
    <w:rsid w:val="00B77620"/>
    <w:rsid w:val="00B83F83"/>
    <w:rsid w:val="00B91257"/>
    <w:rsid w:val="00B93EE2"/>
    <w:rsid w:val="00B95CBD"/>
    <w:rsid w:val="00BA25EB"/>
    <w:rsid w:val="00BA71F2"/>
    <w:rsid w:val="00BB2BF6"/>
    <w:rsid w:val="00BB2DF6"/>
    <w:rsid w:val="00BB4EB4"/>
    <w:rsid w:val="00BB6250"/>
    <w:rsid w:val="00BB73D6"/>
    <w:rsid w:val="00BC19AB"/>
    <w:rsid w:val="00BC2251"/>
    <w:rsid w:val="00BC4EA5"/>
    <w:rsid w:val="00BE4459"/>
    <w:rsid w:val="00BE6796"/>
    <w:rsid w:val="00BF1574"/>
    <w:rsid w:val="00BF6D88"/>
    <w:rsid w:val="00C01AD3"/>
    <w:rsid w:val="00C17A1F"/>
    <w:rsid w:val="00C22DE2"/>
    <w:rsid w:val="00C33B46"/>
    <w:rsid w:val="00C35BA4"/>
    <w:rsid w:val="00C504E2"/>
    <w:rsid w:val="00C52AB2"/>
    <w:rsid w:val="00C56D23"/>
    <w:rsid w:val="00C659C6"/>
    <w:rsid w:val="00C66243"/>
    <w:rsid w:val="00C84C08"/>
    <w:rsid w:val="00CA2779"/>
    <w:rsid w:val="00CA32EB"/>
    <w:rsid w:val="00CA5D08"/>
    <w:rsid w:val="00CA5D22"/>
    <w:rsid w:val="00CA7C9E"/>
    <w:rsid w:val="00CB0E68"/>
    <w:rsid w:val="00CB390F"/>
    <w:rsid w:val="00CB6D57"/>
    <w:rsid w:val="00CB77E6"/>
    <w:rsid w:val="00CC1542"/>
    <w:rsid w:val="00CD3D95"/>
    <w:rsid w:val="00CE3FA4"/>
    <w:rsid w:val="00CF5CA1"/>
    <w:rsid w:val="00CF62AB"/>
    <w:rsid w:val="00D04750"/>
    <w:rsid w:val="00D24BA7"/>
    <w:rsid w:val="00D2635D"/>
    <w:rsid w:val="00D32465"/>
    <w:rsid w:val="00D5231B"/>
    <w:rsid w:val="00D55B26"/>
    <w:rsid w:val="00D5653B"/>
    <w:rsid w:val="00D65336"/>
    <w:rsid w:val="00D774DF"/>
    <w:rsid w:val="00D77FC5"/>
    <w:rsid w:val="00D84181"/>
    <w:rsid w:val="00D84360"/>
    <w:rsid w:val="00D85452"/>
    <w:rsid w:val="00D85946"/>
    <w:rsid w:val="00D86C6A"/>
    <w:rsid w:val="00D92BA7"/>
    <w:rsid w:val="00DA028A"/>
    <w:rsid w:val="00DA26F2"/>
    <w:rsid w:val="00DA3454"/>
    <w:rsid w:val="00DA4A10"/>
    <w:rsid w:val="00DB0803"/>
    <w:rsid w:val="00DB10B6"/>
    <w:rsid w:val="00DB2353"/>
    <w:rsid w:val="00DB4E14"/>
    <w:rsid w:val="00DB5543"/>
    <w:rsid w:val="00DB56AB"/>
    <w:rsid w:val="00DC3E8D"/>
    <w:rsid w:val="00DC55C0"/>
    <w:rsid w:val="00DC6265"/>
    <w:rsid w:val="00DD5D58"/>
    <w:rsid w:val="00DE4945"/>
    <w:rsid w:val="00DF3459"/>
    <w:rsid w:val="00DF41AA"/>
    <w:rsid w:val="00DF4633"/>
    <w:rsid w:val="00DF53A9"/>
    <w:rsid w:val="00E0495E"/>
    <w:rsid w:val="00E0550F"/>
    <w:rsid w:val="00E05867"/>
    <w:rsid w:val="00E05E36"/>
    <w:rsid w:val="00E05E77"/>
    <w:rsid w:val="00E1370F"/>
    <w:rsid w:val="00E17C85"/>
    <w:rsid w:val="00E206C9"/>
    <w:rsid w:val="00E23FB1"/>
    <w:rsid w:val="00E2427B"/>
    <w:rsid w:val="00E30F4D"/>
    <w:rsid w:val="00E327FC"/>
    <w:rsid w:val="00E34959"/>
    <w:rsid w:val="00E3618D"/>
    <w:rsid w:val="00E372CD"/>
    <w:rsid w:val="00E56D87"/>
    <w:rsid w:val="00E63C8D"/>
    <w:rsid w:val="00E761AD"/>
    <w:rsid w:val="00E77B16"/>
    <w:rsid w:val="00E817AB"/>
    <w:rsid w:val="00E81C49"/>
    <w:rsid w:val="00E90C55"/>
    <w:rsid w:val="00E91250"/>
    <w:rsid w:val="00EA1C9A"/>
    <w:rsid w:val="00EA26D5"/>
    <w:rsid w:val="00EB0347"/>
    <w:rsid w:val="00EB093B"/>
    <w:rsid w:val="00EB0B1C"/>
    <w:rsid w:val="00EB22E9"/>
    <w:rsid w:val="00EB37A8"/>
    <w:rsid w:val="00EB60AD"/>
    <w:rsid w:val="00EB63C0"/>
    <w:rsid w:val="00EC353B"/>
    <w:rsid w:val="00ED03AA"/>
    <w:rsid w:val="00ED17F0"/>
    <w:rsid w:val="00ED287B"/>
    <w:rsid w:val="00EE0081"/>
    <w:rsid w:val="00EF07C3"/>
    <w:rsid w:val="00EF6896"/>
    <w:rsid w:val="00F042D8"/>
    <w:rsid w:val="00F071CA"/>
    <w:rsid w:val="00F10D8F"/>
    <w:rsid w:val="00F1166D"/>
    <w:rsid w:val="00F207B2"/>
    <w:rsid w:val="00F20E27"/>
    <w:rsid w:val="00F332CE"/>
    <w:rsid w:val="00F34150"/>
    <w:rsid w:val="00F37A8E"/>
    <w:rsid w:val="00F40F6D"/>
    <w:rsid w:val="00F4504E"/>
    <w:rsid w:val="00F51BED"/>
    <w:rsid w:val="00F53CDB"/>
    <w:rsid w:val="00F55FBC"/>
    <w:rsid w:val="00F70ED4"/>
    <w:rsid w:val="00F72F84"/>
    <w:rsid w:val="00F73FF3"/>
    <w:rsid w:val="00F821F3"/>
    <w:rsid w:val="00F83F4D"/>
    <w:rsid w:val="00F854CC"/>
    <w:rsid w:val="00F95AAB"/>
    <w:rsid w:val="00F96A01"/>
    <w:rsid w:val="00FA1137"/>
    <w:rsid w:val="00FC4CAD"/>
    <w:rsid w:val="00FC5823"/>
    <w:rsid w:val="00FD58BD"/>
    <w:rsid w:val="00FD6513"/>
    <w:rsid w:val="00FD65F7"/>
    <w:rsid w:val="00FE3961"/>
    <w:rsid w:val="00FE488F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9BD25A2"/>
  <w15:docId w15:val="{90DC3DA6-33FF-4B3A-B819-1CD9373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1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2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4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77"/>
  </w:style>
  <w:style w:type="paragraph" w:styleId="Footer">
    <w:name w:val="footer"/>
    <w:basedOn w:val="Normal"/>
    <w:link w:val="FooterChar"/>
    <w:uiPriority w:val="99"/>
    <w:unhideWhenUsed/>
    <w:rsid w:val="00975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77"/>
  </w:style>
  <w:style w:type="paragraph" w:styleId="PlainText">
    <w:name w:val="Plain Text"/>
    <w:basedOn w:val="Normal"/>
    <w:link w:val="PlainTextChar"/>
    <w:uiPriority w:val="99"/>
    <w:semiHidden/>
    <w:unhideWhenUsed/>
    <w:rsid w:val="00A0366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662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83E5D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C3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F4ED-DA9C-4122-9EE0-1DB391FF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OCURA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O' Connor</dc:creator>
  <cp:lastModifiedBy>Shira Lucky</cp:lastModifiedBy>
  <cp:revision>15</cp:revision>
  <cp:lastPrinted>2022-01-19T16:50:00Z</cp:lastPrinted>
  <dcterms:created xsi:type="dcterms:W3CDTF">2021-10-11T11:59:00Z</dcterms:created>
  <dcterms:modified xsi:type="dcterms:W3CDTF">2022-01-19T16:53:00Z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2013-04-15T00:00:00Z</vt:filetime>
  </property>
</Properties>
</file>